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39" w:rsidRPr="00092A13" w:rsidRDefault="00B77439" w:rsidP="00B77439">
      <w:pPr>
        <w:jc w:val="center"/>
        <w:rPr>
          <w:b/>
        </w:rPr>
      </w:pPr>
      <w:r w:rsidRPr="00092A13">
        <w:rPr>
          <w:b/>
        </w:rPr>
        <w:t>OPIS POSLOVA, PODACI O PLAĆI, SADRŽAJ I NAČIN TESTIRANJA</w:t>
      </w:r>
    </w:p>
    <w:p w:rsidR="00B77439" w:rsidRPr="00092A13" w:rsidRDefault="00B77439" w:rsidP="00B77439">
      <w:pPr>
        <w:jc w:val="center"/>
        <w:rPr>
          <w:b/>
        </w:rPr>
      </w:pPr>
    </w:p>
    <w:p w:rsidR="00B77439" w:rsidRPr="00092A13" w:rsidRDefault="00B77439" w:rsidP="00B77439">
      <w:pPr>
        <w:jc w:val="center"/>
      </w:pPr>
      <w:r w:rsidRPr="00092A13">
        <w:rPr>
          <w:b/>
        </w:rPr>
        <w:t xml:space="preserve"> </w:t>
      </w:r>
      <w:r w:rsidRPr="00092A13">
        <w:t>Javni natječaj K</w:t>
      </w:r>
      <w:r w:rsidR="00B20CE9" w:rsidRPr="00092A13">
        <w:t>LASA</w:t>
      </w:r>
      <w:r w:rsidRPr="00092A13">
        <w:t>:112-02/</w:t>
      </w:r>
      <w:r w:rsidR="008324D4" w:rsidRPr="00092A13">
        <w:t>2</w:t>
      </w:r>
      <w:r w:rsidR="00E02997" w:rsidRPr="00092A13">
        <w:t>3</w:t>
      </w:r>
      <w:r w:rsidRPr="00092A13">
        <w:t>-01/</w:t>
      </w:r>
      <w:r w:rsidR="00E760F3" w:rsidRPr="00092A13">
        <w:t>55</w:t>
      </w:r>
      <w:r w:rsidRPr="00092A13">
        <w:t>, U</w:t>
      </w:r>
      <w:r w:rsidR="00B20CE9" w:rsidRPr="00092A13">
        <w:t>RBROJ</w:t>
      </w:r>
      <w:r w:rsidRPr="00092A13">
        <w:t>:555-</w:t>
      </w:r>
      <w:r w:rsidR="00373D38" w:rsidRPr="00092A13">
        <w:t>01</w:t>
      </w:r>
      <w:r w:rsidRPr="00092A13">
        <w:t>-0</w:t>
      </w:r>
      <w:r w:rsidR="00373D38" w:rsidRPr="00092A13">
        <w:t>2-02</w:t>
      </w:r>
      <w:r w:rsidRPr="00092A13">
        <w:t>-</w:t>
      </w:r>
      <w:r w:rsidR="008324D4" w:rsidRPr="00092A13">
        <w:t>2</w:t>
      </w:r>
      <w:r w:rsidR="00E02997" w:rsidRPr="00092A13">
        <w:t>3</w:t>
      </w:r>
      <w:r w:rsidRPr="00092A13">
        <w:t xml:space="preserve">-1 od </w:t>
      </w:r>
      <w:r w:rsidR="00E760F3" w:rsidRPr="00092A13">
        <w:t>20</w:t>
      </w:r>
      <w:r w:rsidR="00503E06" w:rsidRPr="00092A13">
        <w:t>.</w:t>
      </w:r>
      <w:r w:rsidRPr="00092A13">
        <w:t xml:space="preserve"> </w:t>
      </w:r>
      <w:r w:rsidR="00E760F3" w:rsidRPr="00092A13">
        <w:t>prosinca</w:t>
      </w:r>
      <w:r w:rsidRPr="00092A13">
        <w:t xml:space="preserve"> 20</w:t>
      </w:r>
      <w:r w:rsidR="008324D4" w:rsidRPr="00092A13">
        <w:t>2</w:t>
      </w:r>
      <w:r w:rsidR="00E02997" w:rsidRPr="00092A13">
        <w:t>3</w:t>
      </w:r>
      <w:r w:rsidRPr="00092A13">
        <w:t>.</w:t>
      </w:r>
    </w:p>
    <w:p w:rsidR="00B77439" w:rsidRPr="00092A13" w:rsidRDefault="00B77439" w:rsidP="00B77439">
      <w:pPr>
        <w:jc w:val="center"/>
      </w:pPr>
      <w:r w:rsidRPr="00092A13">
        <w:t>za prijam u državnu službu na neodređeno vrijeme</w:t>
      </w:r>
      <w:r w:rsidR="00D1641F" w:rsidRPr="00092A13">
        <w:t>,</w:t>
      </w:r>
      <w:r w:rsidRPr="00092A13">
        <w:t xml:space="preserve"> objavljen dana </w:t>
      </w:r>
      <w:r w:rsidR="00567F49" w:rsidRPr="00092A13">
        <w:t>2</w:t>
      </w:r>
      <w:r w:rsidR="00E760F3" w:rsidRPr="00092A13">
        <w:t>7</w:t>
      </w:r>
      <w:r w:rsidRPr="00092A13">
        <w:t xml:space="preserve">. </w:t>
      </w:r>
      <w:r w:rsidR="00E760F3" w:rsidRPr="00092A13">
        <w:t>prosinca</w:t>
      </w:r>
      <w:r w:rsidRPr="00092A13">
        <w:t xml:space="preserve"> 20</w:t>
      </w:r>
      <w:r w:rsidR="008324D4" w:rsidRPr="00092A13">
        <w:t>2</w:t>
      </w:r>
      <w:r w:rsidR="00E02997" w:rsidRPr="00092A13">
        <w:t>3</w:t>
      </w:r>
      <w:r w:rsidRPr="00092A13">
        <w:t>.</w:t>
      </w:r>
    </w:p>
    <w:p w:rsidR="00BF0222" w:rsidRPr="00092A13" w:rsidRDefault="00BF0222" w:rsidP="00096068">
      <w:pPr>
        <w:shd w:val="clear" w:color="auto" w:fill="FFFFFF" w:themeFill="background1"/>
      </w:pPr>
    </w:p>
    <w:p w:rsidR="0078429F" w:rsidRPr="00092A13" w:rsidRDefault="0078429F" w:rsidP="00096068">
      <w:pPr>
        <w:shd w:val="clear" w:color="auto" w:fill="FFFFFF" w:themeFill="background1"/>
        <w:rPr>
          <w:b/>
        </w:rPr>
      </w:pPr>
    </w:p>
    <w:p w:rsidR="00BF0222" w:rsidRPr="00092A13" w:rsidRDefault="00B201E9" w:rsidP="00096068">
      <w:pPr>
        <w:shd w:val="clear" w:color="auto" w:fill="FFFFFF" w:themeFill="background1"/>
        <w:rPr>
          <w:b/>
          <w:color w:val="0000FF"/>
        </w:rPr>
      </w:pPr>
      <w:r w:rsidRPr="00092A13">
        <w:rPr>
          <w:b/>
          <w:color w:val="0000FF"/>
        </w:rPr>
        <w:t>SEKTOR MAKROEKONOMSKIH STATISTIKA</w:t>
      </w:r>
    </w:p>
    <w:p w:rsidR="00097A65" w:rsidRPr="00092A13" w:rsidRDefault="00097A65" w:rsidP="00097A65">
      <w:pPr>
        <w:pStyle w:val="Zaglavlje"/>
        <w:tabs>
          <w:tab w:val="clear" w:pos="4536"/>
          <w:tab w:val="clear" w:pos="9072"/>
        </w:tabs>
        <w:jc w:val="both"/>
        <w:rPr>
          <w:color w:val="0000FF"/>
        </w:rPr>
      </w:pPr>
    </w:p>
    <w:p w:rsidR="00097A65" w:rsidRPr="00092A13" w:rsidRDefault="00F13AA4" w:rsidP="00097A65">
      <w:pPr>
        <w:pStyle w:val="Zaglavlje"/>
        <w:tabs>
          <w:tab w:val="clear" w:pos="4536"/>
          <w:tab w:val="clear" w:pos="9072"/>
        </w:tabs>
        <w:jc w:val="both"/>
        <w:rPr>
          <w:b/>
        </w:rPr>
      </w:pPr>
      <w:r w:rsidRPr="00092A13">
        <w:rPr>
          <w:b/>
        </w:rPr>
        <w:t xml:space="preserve">Služba </w:t>
      </w:r>
      <w:r w:rsidR="0023289F" w:rsidRPr="00092A13">
        <w:rPr>
          <w:b/>
        </w:rPr>
        <w:t>nefinancijskih sektorskih računa</w:t>
      </w:r>
    </w:p>
    <w:p w:rsidR="00097A65" w:rsidRPr="00092A13" w:rsidRDefault="00097A65" w:rsidP="00097A65">
      <w:pPr>
        <w:pStyle w:val="Zaglavlje"/>
        <w:tabs>
          <w:tab w:val="clear" w:pos="4536"/>
          <w:tab w:val="clear" w:pos="9072"/>
        </w:tabs>
        <w:jc w:val="both"/>
        <w:rPr>
          <w:b/>
        </w:rPr>
      </w:pPr>
    </w:p>
    <w:p w:rsidR="00097A65" w:rsidRPr="00092A13" w:rsidRDefault="00E760F3" w:rsidP="00097A65">
      <w:pPr>
        <w:jc w:val="both"/>
        <w:rPr>
          <w:b/>
        </w:rPr>
      </w:pPr>
      <w:r w:rsidRPr="00092A13">
        <w:rPr>
          <w:b/>
        </w:rPr>
        <w:t>1.</w:t>
      </w:r>
      <w:r w:rsidR="00097A65" w:rsidRPr="00092A13">
        <w:rPr>
          <w:b/>
        </w:rPr>
        <w:t xml:space="preserve"> Stručni/a</w:t>
      </w:r>
      <w:r w:rsidR="00097A65" w:rsidRPr="00092A13">
        <w:rPr>
          <w:b/>
          <w:bCs/>
        </w:rPr>
        <w:t xml:space="preserve"> </w:t>
      </w:r>
      <w:r w:rsidR="0049185B" w:rsidRPr="00092A13">
        <w:rPr>
          <w:b/>
          <w:bCs/>
        </w:rPr>
        <w:t>suradnik/</w:t>
      </w:r>
      <w:proofErr w:type="spellStart"/>
      <w:r w:rsidR="0049185B" w:rsidRPr="00092A13">
        <w:rPr>
          <w:b/>
          <w:bCs/>
        </w:rPr>
        <w:t>ca</w:t>
      </w:r>
      <w:proofErr w:type="spellEnd"/>
      <w:r w:rsidR="0049185B" w:rsidRPr="00092A13">
        <w:rPr>
          <w:b/>
          <w:bCs/>
        </w:rPr>
        <w:t xml:space="preserve"> </w:t>
      </w:r>
      <w:r w:rsidR="00097A65" w:rsidRPr="00092A13">
        <w:rPr>
          <w:b/>
        </w:rPr>
        <w:t xml:space="preserve">(red. br. </w:t>
      </w:r>
      <w:r w:rsidR="0023289F" w:rsidRPr="00092A13">
        <w:rPr>
          <w:b/>
        </w:rPr>
        <w:t>76</w:t>
      </w:r>
      <w:r w:rsidR="00097A65" w:rsidRPr="00092A13">
        <w:rPr>
          <w:b/>
        </w:rPr>
        <w:t>.) - 1 izvršitelj/</w:t>
      </w:r>
      <w:proofErr w:type="spellStart"/>
      <w:r w:rsidR="00097A65" w:rsidRPr="00092A13">
        <w:rPr>
          <w:b/>
        </w:rPr>
        <w:t>ica</w:t>
      </w:r>
      <w:proofErr w:type="spellEnd"/>
    </w:p>
    <w:p w:rsidR="00097A65" w:rsidRPr="00092A13" w:rsidRDefault="00097A65" w:rsidP="00097A65">
      <w:pPr>
        <w:ind w:left="709"/>
        <w:jc w:val="both"/>
      </w:pPr>
    </w:p>
    <w:p w:rsidR="00097A65" w:rsidRPr="00092A13" w:rsidRDefault="002E39E8" w:rsidP="00097A65">
      <w:pPr>
        <w:pStyle w:val="Zaglavlje"/>
        <w:tabs>
          <w:tab w:val="clear" w:pos="4536"/>
          <w:tab w:val="clear" w:pos="9072"/>
        </w:tabs>
        <w:jc w:val="both"/>
        <w:rPr>
          <w:u w:val="single"/>
        </w:rPr>
      </w:pPr>
      <w:r w:rsidRPr="00092A13">
        <w:rPr>
          <w:u w:val="single"/>
        </w:rPr>
        <w:t>Opis poslova</w:t>
      </w:r>
    </w:p>
    <w:p w:rsidR="002E39E8" w:rsidRPr="00092A13" w:rsidRDefault="00251B08" w:rsidP="00097A65">
      <w:pPr>
        <w:pStyle w:val="Zaglavlje"/>
        <w:tabs>
          <w:tab w:val="clear" w:pos="4536"/>
          <w:tab w:val="clear" w:pos="9072"/>
        </w:tabs>
        <w:jc w:val="both"/>
        <w:rPr>
          <w:b/>
        </w:rPr>
      </w:pPr>
      <w:r w:rsidRPr="00092A13">
        <w:t xml:space="preserve">Prikuplja, analizira i priprema ulazne podataka za kompiliranje godišnjih i tromjesečnih sektorskih nefinancijskih računa, Kontinuirano prati razvoj statistike i primjenjuje međunarodne statističke standarde koji se odnose na provedbu statističkih istraživanja iz djelokruga rada. Sudjeluje u izradi statističkih publikacija i tablica te u radu na projektima iz djelokruga rada. Sudjeluje u pripremi podataka za dostavu u </w:t>
      </w:r>
      <w:proofErr w:type="spellStart"/>
      <w:r w:rsidRPr="00092A13">
        <w:t>Eurostat</w:t>
      </w:r>
      <w:proofErr w:type="spellEnd"/>
      <w:r w:rsidRPr="00092A13">
        <w:t xml:space="preserve"> prema Transmisijskom programu. Sudjeluje u radu stručnih radnih grupa iz djelokruga rada. Sudjeluje u radu radnih grupa međunarodnih statističkih tijela iz područja rada. Sudjeluje u rješavanju korisničkih zahtjeva vezanih uz područje rada. Brine o tome da je svaki rashod opravdan stvarnom potrebom i potvrđen prethodnom kontrolom. Obavlja i druge poslove po nalogu nadređenog službenika</w:t>
      </w:r>
    </w:p>
    <w:p w:rsidR="00251B08" w:rsidRPr="00092A13" w:rsidRDefault="00251B08" w:rsidP="00994732">
      <w:pPr>
        <w:autoSpaceDE w:val="0"/>
        <w:autoSpaceDN w:val="0"/>
        <w:rPr>
          <w:u w:val="single"/>
        </w:rPr>
      </w:pPr>
    </w:p>
    <w:p w:rsidR="00994732" w:rsidRPr="00092A13" w:rsidRDefault="00994732" w:rsidP="00994732">
      <w:pPr>
        <w:autoSpaceDE w:val="0"/>
        <w:autoSpaceDN w:val="0"/>
        <w:rPr>
          <w:u w:val="single"/>
        </w:rPr>
      </w:pPr>
      <w:r w:rsidRPr="00092A13">
        <w:rPr>
          <w:u w:val="single"/>
        </w:rPr>
        <w:t xml:space="preserve">Pravni i drugi izvori za pripremu kandidata za testiranje: </w:t>
      </w:r>
    </w:p>
    <w:p w:rsidR="00994732" w:rsidRPr="00092A13" w:rsidRDefault="00994732" w:rsidP="00994732">
      <w:pPr>
        <w:autoSpaceDE w:val="0"/>
        <w:autoSpaceDN w:val="0"/>
        <w:rPr>
          <w:u w:val="single"/>
        </w:rPr>
      </w:pPr>
    </w:p>
    <w:p w:rsidR="00994732" w:rsidRPr="00092A13" w:rsidRDefault="00994732" w:rsidP="00994732">
      <w:pPr>
        <w:autoSpaceDE w:val="0"/>
        <w:autoSpaceDN w:val="0"/>
      </w:pPr>
      <w:r w:rsidRPr="00092A13">
        <w:t>1. Zakon o službenoj statistici NN 25/20</w:t>
      </w:r>
    </w:p>
    <w:p w:rsidR="00994732" w:rsidRPr="00092A13" w:rsidRDefault="000262D2" w:rsidP="00994732">
      <w:pPr>
        <w:spacing w:after="160" w:line="259" w:lineRule="auto"/>
      </w:pPr>
      <w:hyperlink r:id="rId8" w:history="1">
        <w:r w:rsidR="00994732" w:rsidRPr="00092A13">
          <w:rPr>
            <w:rStyle w:val="Hiperveza"/>
          </w:rPr>
          <w:t>https://narodne-novine.nn.hr/clanci/sluzbeni/2020_03_25_598.html</w:t>
        </w:r>
      </w:hyperlink>
    </w:p>
    <w:p w:rsidR="00994732" w:rsidRPr="00092A13" w:rsidRDefault="00994732" w:rsidP="00994732">
      <w:pPr>
        <w:spacing w:after="160" w:line="259" w:lineRule="auto"/>
      </w:pPr>
      <w:r w:rsidRPr="00092A13">
        <w:t xml:space="preserve">2. Europski sustav nacionalnih i regionalnih računa - ESA 2010 – poglavlje 3 (Transakcije proizvodima i </w:t>
      </w:r>
      <w:proofErr w:type="spellStart"/>
      <w:r w:rsidRPr="00092A13">
        <w:t>neproizvedenom</w:t>
      </w:r>
      <w:proofErr w:type="spellEnd"/>
      <w:r w:rsidRPr="00092A13">
        <w:t xml:space="preserve"> aktivom) I poglavlje 4. Distributivne transakcije</w:t>
      </w:r>
      <w:r w:rsidRPr="00092A13">
        <w:rPr>
          <w:color w:val="1F497D"/>
        </w:rPr>
        <w:t xml:space="preserve">   </w:t>
      </w:r>
    </w:p>
    <w:p w:rsidR="00994732" w:rsidRPr="00092A13" w:rsidRDefault="000262D2" w:rsidP="00994732">
      <w:pPr>
        <w:spacing w:after="160" w:line="259" w:lineRule="auto"/>
        <w:rPr>
          <w:color w:val="1F497D"/>
        </w:rPr>
      </w:pPr>
      <w:hyperlink r:id="rId9" w:history="1">
        <w:r w:rsidR="00994732" w:rsidRPr="00092A13">
          <w:rPr>
            <w:rStyle w:val="Hiperveza"/>
          </w:rPr>
          <w:t>https://eur-lex.europa.eu/legal-content/HR/TXT/PDF/?uri=CELEX:32013R0549&amp;from=HR</w:t>
        </w:r>
      </w:hyperlink>
    </w:p>
    <w:p w:rsidR="00994732" w:rsidRPr="008B5569" w:rsidRDefault="00994732" w:rsidP="00994732">
      <w:pPr>
        <w:autoSpaceDE w:val="0"/>
        <w:autoSpaceDN w:val="0"/>
        <w:rPr>
          <w:u w:val="single"/>
        </w:rPr>
      </w:pPr>
      <w:r w:rsidRPr="00092A13">
        <w:t>3. Priopćenje Godišnji nefinancijski sektorski računi ukupnoga gospodarstva i sektora inozemstva, 2021-2022</w:t>
      </w:r>
      <w:r w:rsidR="008B5569">
        <w:rPr>
          <w:u w:val="single"/>
        </w:rPr>
        <w:t xml:space="preserve"> </w:t>
      </w:r>
      <w:r w:rsidRPr="00092A13">
        <w:rPr>
          <w:rStyle w:val="Hiperveza"/>
        </w:rPr>
        <w:t>https://podaci.dzs.hr/2023/hr/72131</w:t>
      </w:r>
    </w:p>
    <w:p w:rsidR="00994732" w:rsidRPr="00092A13" w:rsidRDefault="00994732" w:rsidP="00994732">
      <w:pPr>
        <w:pStyle w:val="Zaglavlje"/>
        <w:tabs>
          <w:tab w:val="clear" w:pos="4536"/>
          <w:tab w:val="clear" w:pos="9072"/>
        </w:tabs>
        <w:jc w:val="both"/>
        <w:rPr>
          <w:b/>
        </w:rPr>
      </w:pPr>
    </w:p>
    <w:p w:rsidR="00097A65" w:rsidRPr="00092A13" w:rsidRDefault="00E760F3" w:rsidP="00097A65">
      <w:pPr>
        <w:pStyle w:val="Zaglavlje"/>
        <w:tabs>
          <w:tab w:val="clear" w:pos="4536"/>
          <w:tab w:val="clear" w:pos="9072"/>
        </w:tabs>
        <w:jc w:val="both"/>
        <w:rPr>
          <w:b/>
        </w:rPr>
      </w:pPr>
      <w:r w:rsidRPr="00092A13">
        <w:rPr>
          <w:b/>
        </w:rPr>
        <w:t>2</w:t>
      </w:r>
      <w:r w:rsidR="006627D4" w:rsidRPr="00092A13">
        <w:rPr>
          <w:b/>
        </w:rPr>
        <w:t>. Stručni/a suradnik/</w:t>
      </w:r>
      <w:proofErr w:type="spellStart"/>
      <w:r w:rsidR="006627D4" w:rsidRPr="00092A13">
        <w:rPr>
          <w:b/>
        </w:rPr>
        <w:t>ca</w:t>
      </w:r>
      <w:proofErr w:type="spellEnd"/>
      <w:r w:rsidR="00097A65" w:rsidRPr="00092A13">
        <w:rPr>
          <w:b/>
        </w:rPr>
        <w:t xml:space="preserve"> (red. br. </w:t>
      </w:r>
      <w:r w:rsidR="005B1485" w:rsidRPr="00092A13">
        <w:rPr>
          <w:b/>
        </w:rPr>
        <w:t>77</w:t>
      </w:r>
      <w:r w:rsidR="00097A65" w:rsidRPr="00092A13">
        <w:rPr>
          <w:b/>
        </w:rPr>
        <w:t>.)</w:t>
      </w:r>
      <w:r w:rsidR="001364C4" w:rsidRPr="00092A13">
        <w:rPr>
          <w:b/>
        </w:rPr>
        <w:t xml:space="preserve"> -1</w:t>
      </w:r>
      <w:r w:rsidR="005B1485" w:rsidRPr="00092A13">
        <w:rPr>
          <w:b/>
        </w:rPr>
        <w:t xml:space="preserve"> </w:t>
      </w:r>
      <w:r w:rsidR="001364C4" w:rsidRPr="00092A13">
        <w:rPr>
          <w:b/>
        </w:rPr>
        <w:t>izvršitelj/</w:t>
      </w:r>
      <w:proofErr w:type="spellStart"/>
      <w:r w:rsidR="001364C4" w:rsidRPr="00092A13">
        <w:rPr>
          <w:b/>
        </w:rPr>
        <w:t>ica</w:t>
      </w:r>
      <w:proofErr w:type="spellEnd"/>
    </w:p>
    <w:p w:rsidR="00097A65" w:rsidRPr="00092A13" w:rsidRDefault="00097A65" w:rsidP="00097A65">
      <w:pPr>
        <w:pStyle w:val="Zaglavlje"/>
        <w:tabs>
          <w:tab w:val="clear" w:pos="4536"/>
          <w:tab w:val="clear" w:pos="9072"/>
        </w:tabs>
        <w:jc w:val="both"/>
        <w:rPr>
          <w:b/>
          <w:color w:val="0000FF"/>
        </w:rPr>
      </w:pPr>
    </w:p>
    <w:p w:rsidR="00097A65" w:rsidRPr="00092A13" w:rsidRDefault="002E39E8" w:rsidP="00097A65">
      <w:pPr>
        <w:pStyle w:val="Zaglavlje"/>
        <w:tabs>
          <w:tab w:val="clear" w:pos="4536"/>
          <w:tab w:val="clear" w:pos="9072"/>
        </w:tabs>
        <w:jc w:val="both"/>
        <w:rPr>
          <w:u w:val="single"/>
        </w:rPr>
      </w:pPr>
      <w:r w:rsidRPr="00092A13">
        <w:rPr>
          <w:u w:val="single"/>
        </w:rPr>
        <w:t>Opis poslova</w:t>
      </w:r>
    </w:p>
    <w:p w:rsidR="00097A65" w:rsidRPr="00092A13" w:rsidRDefault="003A7D7B" w:rsidP="00097A65">
      <w:pPr>
        <w:pStyle w:val="Zaglavlje"/>
        <w:tabs>
          <w:tab w:val="clear" w:pos="4536"/>
          <w:tab w:val="clear" w:pos="9072"/>
        </w:tabs>
        <w:jc w:val="both"/>
      </w:pPr>
      <w:r w:rsidRPr="00092A13">
        <w:t xml:space="preserve">Prikuplja, analizira i priprema ulazne podataka za kompiliranje godišnjih i tromjesečnih sektorskih nefinancijskih računa Kontinuirano prati razvoj statistike i primjenjuje međunarodne statističke standarde koji se odnose na provedbu statističkih istraživanja iz djelokruga rada. Sudjeluje u izradi statističkih publikacija i tablica te u radu na projektima iz djelokruga rada. Sudjeluje u pripremi podataka za dostavu u </w:t>
      </w:r>
      <w:proofErr w:type="spellStart"/>
      <w:r w:rsidRPr="00092A13">
        <w:t>Eurostat</w:t>
      </w:r>
      <w:proofErr w:type="spellEnd"/>
      <w:r w:rsidRPr="00092A13">
        <w:t xml:space="preserve"> prema Transmisijskom programu. Sudjeluje u radu na projektima i u radu stručnih radnih grupa iz djelokruga rada. Sudjeluje u izradi publikacija i rješavanju korisničkih zahtjeva vezanih uz područje rada. Brine o tome da je svaki rashod opravdan stvarnom potrebom i potvrđen prethodnom kontrolom. Obavlja i druge poslove po nalogu nadređenog službenika.</w:t>
      </w:r>
    </w:p>
    <w:p w:rsidR="003A7D7B" w:rsidRPr="00092A13" w:rsidRDefault="003A7D7B" w:rsidP="00097A65">
      <w:pPr>
        <w:pStyle w:val="Zaglavlje"/>
        <w:tabs>
          <w:tab w:val="clear" w:pos="4536"/>
          <w:tab w:val="clear" w:pos="9072"/>
        </w:tabs>
        <w:jc w:val="both"/>
        <w:rPr>
          <w:b/>
          <w:color w:val="0000FF"/>
        </w:rPr>
      </w:pPr>
    </w:p>
    <w:p w:rsidR="00251B08" w:rsidRPr="00092A13" w:rsidRDefault="00251B08" w:rsidP="00251B08">
      <w:pPr>
        <w:autoSpaceDE w:val="0"/>
        <w:autoSpaceDN w:val="0"/>
        <w:rPr>
          <w:u w:val="single"/>
        </w:rPr>
      </w:pPr>
      <w:r w:rsidRPr="00092A13">
        <w:rPr>
          <w:u w:val="single"/>
        </w:rPr>
        <w:t xml:space="preserve">Pravni i drugi izvori za pripremu kandidata za testiranje: </w:t>
      </w:r>
    </w:p>
    <w:p w:rsidR="00251B08" w:rsidRPr="00092A13" w:rsidRDefault="00251B08" w:rsidP="00251B08">
      <w:pPr>
        <w:autoSpaceDE w:val="0"/>
        <w:autoSpaceDN w:val="0"/>
        <w:rPr>
          <w:u w:val="single"/>
        </w:rPr>
      </w:pPr>
    </w:p>
    <w:p w:rsidR="00251B08" w:rsidRPr="00092A13" w:rsidRDefault="00251B08" w:rsidP="00251B08">
      <w:pPr>
        <w:autoSpaceDE w:val="0"/>
        <w:autoSpaceDN w:val="0"/>
      </w:pPr>
      <w:r w:rsidRPr="00092A13">
        <w:t>1. Zakon o službenoj statistici NN 25/20</w:t>
      </w:r>
    </w:p>
    <w:p w:rsidR="00251B08" w:rsidRPr="00092A13" w:rsidRDefault="000262D2" w:rsidP="00251B08">
      <w:pPr>
        <w:spacing w:after="160" w:line="259" w:lineRule="auto"/>
      </w:pPr>
      <w:hyperlink r:id="rId10" w:history="1">
        <w:r w:rsidR="00251B08" w:rsidRPr="00092A13">
          <w:rPr>
            <w:rStyle w:val="Hiperveza"/>
          </w:rPr>
          <w:t>https://narodne-novine.nn.hr/clanci/sluzbeni/2020_03_25_598.html</w:t>
        </w:r>
      </w:hyperlink>
    </w:p>
    <w:p w:rsidR="00251B08" w:rsidRPr="00092A13" w:rsidRDefault="00251B08" w:rsidP="00251B08">
      <w:pPr>
        <w:spacing w:after="160" w:line="259" w:lineRule="auto"/>
      </w:pPr>
      <w:r w:rsidRPr="00092A13">
        <w:lastRenderedPageBreak/>
        <w:t xml:space="preserve">2. Europski sustav nacionalnih i regionalnih računa - ESA 2010 – poglavlje 3 (Transakcije proizvodima i </w:t>
      </w:r>
      <w:proofErr w:type="spellStart"/>
      <w:r w:rsidRPr="00092A13">
        <w:t>neproizvedenom</w:t>
      </w:r>
      <w:proofErr w:type="spellEnd"/>
      <w:r w:rsidRPr="00092A13">
        <w:t xml:space="preserve"> aktivom) I poglavlje 4. Distributivne transakcije</w:t>
      </w:r>
      <w:r w:rsidRPr="00092A13">
        <w:rPr>
          <w:color w:val="1F497D"/>
        </w:rPr>
        <w:t xml:space="preserve">   </w:t>
      </w:r>
    </w:p>
    <w:p w:rsidR="00251B08" w:rsidRPr="00092A13" w:rsidRDefault="000262D2" w:rsidP="00251B08">
      <w:pPr>
        <w:spacing w:after="160" w:line="259" w:lineRule="auto"/>
        <w:rPr>
          <w:color w:val="1F497D"/>
        </w:rPr>
      </w:pPr>
      <w:hyperlink r:id="rId11" w:history="1">
        <w:r w:rsidR="00251B08" w:rsidRPr="00092A13">
          <w:rPr>
            <w:rStyle w:val="Hiperveza"/>
          </w:rPr>
          <w:t>https://eur-lex.europa.eu/legal-content/HR/TXT/PDF/?uri=CELEX:32013R0549&amp;from=HR</w:t>
        </w:r>
      </w:hyperlink>
    </w:p>
    <w:p w:rsidR="00251B08" w:rsidRPr="008B5569" w:rsidRDefault="00251B08" w:rsidP="00251B08">
      <w:pPr>
        <w:autoSpaceDE w:val="0"/>
        <w:autoSpaceDN w:val="0"/>
        <w:rPr>
          <w:rStyle w:val="Hiperveza"/>
          <w:color w:val="auto"/>
        </w:rPr>
      </w:pPr>
      <w:r w:rsidRPr="00092A13">
        <w:t>3. Priopćenje Godišnji nefinancijski sektorski računi ukupnoga gospodarstva i sektora inozemstva, 2021-2022</w:t>
      </w:r>
      <w:r w:rsidR="008B5569">
        <w:rPr>
          <w:u w:val="single"/>
        </w:rPr>
        <w:t xml:space="preserve"> </w:t>
      </w:r>
      <w:r w:rsidRPr="00092A13">
        <w:rPr>
          <w:rStyle w:val="Hiperveza"/>
        </w:rPr>
        <w:t>https://podaci.dzs.hr/2023/hr/72131</w:t>
      </w:r>
    </w:p>
    <w:p w:rsidR="00251B08" w:rsidRPr="00092A13" w:rsidRDefault="00251B08" w:rsidP="00251B08">
      <w:pPr>
        <w:pStyle w:val="Default"/>
        <w:jc w:val="both"/>
        <w:rPr>
          <w:rFonts w:ascii="Times New Roman" w:hAnsi="Times New Roman" w:cs="Times New Roman"/>
          <w:color w:val="auto"/>
        </w:rPr>
      </w:pPr>
    </w:p>
    <w:p w:rsidR="006374B1" w:rsidRPr="00092A13" w:rsidRDefault="004828FF" w:rsidP="00961EA3">
      <w:pPr>
        <w:autoSpaceDE w:val="0"/>
        <w:autoSpaceDN w:val="0"/>
        <w:rPr>
          <w:b/>
        </w:rPr>
      </w:pPr>
      <w:r w:rsidRPr="00092A13">
        <w:rPr>
          <w:b/>
        </w:rPr>
        <w:t>Služba računa države i izrade fiskalnog izvješća (EDP)</w:t>
      </w:r>
    </w:p>
    <w:p w:rsidR="004828FF" w:rsidRPr="00092A13" w:rsidRDefault="004828FF" w:rsidP="00961EA3">
      <w:pPr>
        <w:autoSpaceDE w:val="0"/>
        <w:autoSpaceDN w:val="0"/>
        <w:rPr>
          <w:b/>
          <w:u w:val="single"/>
        </w:rPr>
      </w:pPr>
    </w:p>
    <w:p w:rsidR="004C2E4D" w:rsidRPr="00092A13" w:rsidRDefault="00E760F3" w:rsidP="00097A65">
      <w:pPr>
        <w:pStyle w:val="Zaglavlje"/>
        <w:tabs>
          <w:tab w:val="clear" w:pos="4536"/>
          <w:tab w:val="clear" w:pos="9072"/>
        </w:tabs>
        <w:jc w:val="both"/>
        <w:rPr>
          <w:b/>
        </w:rPr>
      </w:pPr>
      <w:r w:rsidRPr="00092A13">
        <w:rPr>
          <w:b/>
        </w:rPr>
        <w:t>3</w:t>
      </w:r>
      <w:r w:rsidR="004828FF" w:rsidRPr="00092A13">
        <w:rPr>
          <w:b/>
        </w:rPr>
        <w:t>. Stručni/a suradnik/</w:t>
      </w:r>
      <w:proofErr w:type="spellStart"/>
      <w:r w:rsidR="004828FF" w:rsidRPr="00092A13">
        <w:rPr>
          <w:b/>
        </w:rPr>
        <w:t>ca</w:t>
      </w:r>
      <w:proofErr w:type="spellEnd"/>
      <w:r w:rsidR="004828FF" w:rsidRPr="00092A13">
        <w:rPr>
          <w:b/>
        </w:rPr>
        <w:t xml:space="preserve"> (red. br. 86.) – 1 izvršitelj/</w:t>
      </w:r>
      <w:proofErr w:type="spellStart"/>
      <w:r w:rsidR="004828FF" w:rsidRPr="00092A13">
        <w:rPr>
          <w:b/>
        </w:rPr>
        <w:t>ica</w:t>
      </w:r>
      <w:proofErr w:type="spellEnd"/>
    </w:p>
    <w:p w:rsidR="004828FF" w:rsidRPr="00092A13" w:rsidRDefault="004828FF" w:rsidP="00097A65">
      <w:pPr>
        <w:pStyle w:val="Zaglavlje"/>
        <w:tabs>
          <w:tab w:val="clear" w:pos="4536"/>
          <w:tab w:val="clear" w:pos="9072"/>
        </w:tabs>
        <w:jc w:val="both"/>
        <w:rPr>
          <w:b/>
        </w:rPr>
      </w:pPr>
    </w:p>
    <w:p w:rsidR="004828FF" w:rsidRPr="00092A13" w:rsidRDefault="004828FF" w:rsidP="00097A65">
      <w:pPr>
        <w:pStyle w:val="Zaglavlje"/>
        <w:tabs>
          <w:tab w:val="clear" w:pos="4536"/>
          <w:tab w:val="clear" w:pos="9072"/>
        </w:tabs>
        <w:jc w:val="both"/>
        <w:rPr>
          <w:u w:val="single"/>
        </w:rPr>
      </w:pPr>
      <w:r w:rsidRPr="00092A13">
        <w:rPr>
          <w:u w:val="single"/>
        </w:rPr>
        <w:t>Opis poslova</w:t>
      </w:r>
    </w:p>
    <w:p w:rsidR="003C1BF1" w:rsidRPr="00092A13" w:rsidRDefault="003A7D7B" w:rsidP="005527E1">
      <w:pPr>
        <w:shd w:val="clear" w:color="auto" w:fill="FFFFFF" w:themeFill="background1"/>
      </w:pPr>
      <w:r w:rsidRPr="00092A13">
        <w:t xml:space="preserve">Prikuplja, analizira i priprema ulazne podataka za kompiliranje računa sektora opće države na godišnjoj i tromjesečnoj razini te izradi fiskalnog izvješća (EDP). Sudjeluje u izradi statističkih publikacija i tablica te u radu na projektima i stručnim radnim grupama iz djelokruga rada. Sudjeluje u pripremi podataka za dostavu u </w:t>
      </w:r>
      <w:proofErr w:type="spellStart"/>
      <w:r w:rsidRPr="00092A13">
        <w:t>Eurostat</w:t>
      </w:r>
      <w:proofErr w:type="spellEnd"/>
      <w:r w:rsidRPr="00092A13">
        <w:t xml:space="preserve"> prema Transmisijskom programu. Sudjeluje u izradi publikacija i rješavanju korisničkih zahtjeva vezanih uz područje rada. Brine o tome da je svaki rashod opravdan stvarnom potrebom i potvrđen prethodnom kontrolom. Obavlja i druge poslove po nalogu nadređenog službenika.</w:t>
      </w:r>
    </w:p>
    <w:p w:rsidR="003A7D7B" w:rsidRPr="00092A13" w:rsidRDefault="003A7D7B" w:rsidP="005527E1">
      <w:pPr>
        <w:shd w:val="clear" w:color="auto" w:fill="FFFFFF" w:themeFill="background1"/>
        <w:rPr>
          <w:color w:val="0000FF"/>
          <w:u w:val="single"/>
        </w:rPr>
      </w:pPr>
    </w:p>
    <w:p w:rsidR="005527E1" w:rsidRPr="002655C5" w:rsidRDefault="005527E1" w:rsidP="005527E1">
      <w:pPr>
        <w:shd w:val="clear" w:color="auto" w:fill="FFFFFF" w:themeFill="background1"/>
        <w:rPr>
          <w:u w:val="single"/>
        </w:rPr>
      </w:pPr>
      <w:r w:rsidRPr="002655C5">
        <w:rPr>
          <w:u w:val="single"/>
        </w:rPr>
        <w:t>Pravni i drugi izvori za pripremu kandidata za testiranje:</w:t>
      </w:r>
    </w:p>
    <w:p w:rsidR="005527E1" w:rsidRPr="00092A13" w:rsidRDefault="005527E1" w:rsidP="00890819">
      <w:pPr>
        <w:pStyle w:val="Obinitekst"/>
        <w:jc w:val="both"/>
        <w:rPr>
          <w:rFonts w:ascii="Times New Roman" w:hAnsi="Times New Roman" w:cs="Times New Roman"/>
          <w:b/>
          <w:color w:val="0000FF"/>
          <w:sz w:val="24"/>
          <w:szCs w:val="24"/>
        </w:rPr>
      </w:pPr>
    </w:p>
    <w:p w:rsidR="002E0F58" w:rsidRDefault="002E0F58" w:rsidP="002E0F58">
      <w:pPr>
        <w:pStyle w:val="Obinitekst"/>
        <w:jc w:val="both"/>
        <w:rPr>
          <w:rFonts w:ascii="Times New Roman" w:hAnsi="Times New Roman" w:cs="Times New Roman"/>
          <w:sz w:val="24"/>
          <w:szCs w:val="24"/>
        </w:rPr>
      </w:pPr>
      <w:r>
        <w:rPr>
          <w:rFonts w:ascii="Times New Roman" w:hAnsi="Times New Roman" w:cs="Times New Roman"/>
          <w:sz w:val="24"/>
          <w:szCs w:val="24"/>
        </w:rPr>
        <w:t>1.         Zakon o službenoj statistici (NN, broj 25/20)</w:t>
      </w:r>
    </w:p>
    <w:p w:rsidR="002E0F58" w:rsidRDefault="000262D2" w:rsidP="002E0F58">
      <w:pPr>
        <w:pStyle w:val="Obinitekst"/>
        <w:jc w:val="both"/>
        <w:rPr>
          <w:rFonts w:ascii="Times New Roman" w:hAnsi="Times New Roman" w:cs="Times New Roman"/>
          <w:sz w:val="24"/>
          <w:szCs w:val="24"/>
        </w:rPr>
      </w:pPr>
      <w:hyperlink r:id="rId12" w:history="1">
        <w:r w:rsidR="002E0F58">
          <w:rPr>
            <w:rStyle w:val="Hiperveza"/>
            <w:rFonts w:ascii="Times New Roman" w:hAnsi="Times New Roman" w:cs="Times New Roman"/>
            <w:sz w:val="24"/>
            <w:szCs w:val="24"/>
          </w:rPr>
          <w:t>https://narodne-novine.nn.hr/clanci/sluzbeni/2020_03_25_598.html</w:t>
        </w:r>
      </w:hyperlink>
      <w:r w:rsidR="002E0F58">
        <w:rPr>
          <w:rFonts w:ascii="Times New Roman" w:hAnsi="Times New Roman" w:cs="Times New Roman"/>
          <w:sz w:val="24"/>
          <w:szCs w:val="24"/>
        </w:rPr>
        <w:t xml:space="preserve"> </w:t>
      </w:r>
    </w:p>
    <w:p w:rsidR="002E0F58" w:rsidRDefault="002E0F58" w:rsidP="002E0F58">
      <w:pPr>
        <w:pStyle w:val="Obinitekst"/>
        <w:jc w:val="both"/>
        <w:rPr>
          <w:rFonts w:ascii="Times New Roman" w:hAnsi="Times New Roman" w:cs="Times New Roman"/>
          <w:sz w:val="24"/>
          <w:szCs w:val="24"/>
        </w:rPr>
      </w:pPr>
    </w:p>
    <w:p w:rsidR="002E0F58" w:rsidRDefault="002E0F58" w:rsidP="002E0F58">
      <w:pPr>
        <w:pStyle w:val="Obinitekst"/>
        <w:jc w:val="both"/>
        <w:rPr>
          <w:rFonts w:ascii="Times New Roman" w:hAnsi="Times New Roman" w:cs="Times New Roman"/>
          <w:sz w:val="24"/>
          <w:szCs w:val="24"/>
        </w:rPr>
      </w:pPr>
      <w:r>
        <w:rPr>
          <w:rFonts w:ascii="Times New Roman" w:hAnsi="Times New Roman" w:cs="Times New Roman"/>
          <w:sz w:val="24"/>
          <w:szCs w:val="24"/>
        </w:rPr>
        <w:t xml:space="preserve">2.         Europski sustav nacionalnih i regionalnih računa - ESA 2010 – poglavlje 20. Računi države   </w:t>
      </w:r>
    </w:p>
    <w:p w:rsidR="002E0F58" w:rsidRDefault="000262D2" w:rsidP="002E0F58">
      <w:pPr>
        <w:pStyle w:val="Obinitekst"/>
        <w:jc w:val="both"/>
        <w:rPr>
          <w:rFonts w:ascii="Times New Roman" w:hAnsi="Times New Roman" w:cs="Times New Roman"/>
          <w:sz w:val="24"/>
          <w:szCs w:val="24"/>
        </w:rPr>
      </w:pPr>
      <w:hyperlink r:id="rId13" w:history="1">
        <w:r w:rsidR="002E0F58">
          <w:rPr>
            <w:rStyle w:val="Hiperveza"/>
            <w:rFonts w:ascii="Times New Roman" w:hAnsi="Times New Roman" w:cs="Times New Roman"/>
            <w:sz w:val="24"/>
            <w:szCs w:val="24"/>
          </w:rPr>
          <w:t>https://eur-lex.europa.eu/legal-content/HR/TXT/PDF/?uri=CELEX:32013R0549&amp;from=HR</w:t>
        </w:r>
      </w:hyperlink>
    </w:p>
    <w:p w:rsidR="002E0F58" w:rsidRDefault="002E0F58" w:rsidP="002E0F58">
      <w:pPr>
        <w:pStyle w:val="Obinitekst"/>
        <w:jc w:val="both"/>
        <w:rPr>
          <w:rFonts w:ascii="Times New Roman" w:hAnsi="Times New Roman" w:cs="Times New Roman"/>
          <w:sz w:val="24"/>
          <w:szCs w:val="24"/>
        </w:rPr>
      </w:pPr>
    </w:p>
    <w:p w:rsidR="002E0F58" w:rsidRDefault="002E0F58" w:rsidP="002E0F58">
      <w:pPr>
        <w:pStyle w:val="Obinitekst"/>
        <w:jc w:val="both"/>
        <w:rPr>
          <w:rFonts w:ascii="Times New Roman" w:hAnsi="Times New Roman" w:cs="Times New Roman"/>
          <w:sz w:val="24"/>
          <w:szCs w:val="24"/>
        </w:rPr>
      </w:pPr>
      <w:r>
        <w:rPr>
          <w:rFonts w:ascii="Times New Roman" w:hAnsi="Times New Roman" w:cs="Times New Roman"/>
          <w:sz w:val="24"/>
          <w:szCs w:val="24"/>
        </w:rPr>
        <w:t xml:space="preserve">3.         Uredba Vijeća (EZ) br. 479/2009 od 25. svibnja 2009.o primjeni Protokola o postupku u slučaju prekomjernog deficita priloženog Ugovoru o osnivanju Europske zajednice </w:t>
      </w:r>
      <w:hyperlink r:id="rId14" w:history="1">
        <w:r>
          <w:rPr>
            <w:rStyle w:val="Hiperveza"/>
            <w:rFonts w:ascii="Times New Roman" w:hAnsi="Times New Roman" w:cs="Times New Roman"/>
            <w:sz w:val="24"/>
            <w:szCs w:val="24"/>
          </w:rPr>
          <w:t>https://eur-lex.europa.eu/legal-content/HR/TXT/PDF/?uri=CELEX:32009R0479&amp;from=HR</w:t>
        </w:r>
      </w:hyperlink>
    </w:p>
    <w:p w:rsidR="002E0F58" w:rsidRDefault="002E0F58" w:rsidP="002E0F58">
      <w:pPr>
        <w:pStyle w:val="Obinitekst"/>
        <w:jc w:val="both"/>
        <w:rPr>
          <w:rFonts w:ascii="Times New Roman" w:hAnsi="Times New Roman" w:cs="Times New Roman"/>
          <w:sz w:val="24"/>
          <w:szCs w:val="24"/>
        </w:rPr>
      </w:pPr>
    </w:p>
    <w:p w:rsidR="002E0F58" w:rsidRPr="008B5569" w:rsidRDefault="002E0F58" w:rsidP="008B5569">
      <w:pPr>
        <w:pStyle w:val="Obinitekst"/>
        <w:jc w:val="both"/>
        <w:rPr>
          <w:rStyle w:val="Hiperveza"/>
          <w:color w:val="auto"/>
          <w:u w:val="none"/>
        </w:rPr>
      </w:pPr>
      <w:r>
        <w:rPr>
          <w:rFonts w:ascii="Times New Roman" w:hAnsi="Times New Roman" w:cs="Times New Roman"/>
          <w:sz w:val="24"/>
          <w:szCs w:val="24"/>
        </w:rPr>
        <w:t>4.         Priopćenje NR-2023-4-1/2 Izvješće o Proceduri prekomjernoga proračunskog manjka i razini duga opće države, Republika Hrvatska, listopad 2023.</w:t>
      </w:r>
      <w:hyperlink r:id="rId15" w:history="1">
        <w:r>
          <w:rPr>
            <w:rStyle w:val="Hiperveza"/>
            <w:rFonts w:ascii="Times New Roman" w:hAnsi="Times New Roman" w:cs="Times New Roman"/>
            <w:sz w:val="24"/>
            <w:szCs w:val="24"/>
          </w:rPr>
          <w:t xml:space="preserve"> </w:t>
        </w:r>
      </w:hyperlink>
      <w:hyperlink r:id="rId16" w:history="1">
        <w:r w:rsidRPr="008B5569">
          <w:rPr>
            <w:rStyle w:val="Hiperveza"/>
            <w:rFonts w:ascii="Times New Roman" w:hAnsi="Times New Roman" w:cs="Times New Roman"/>
            <w:sz w:val="24"/>
            <w:szCs w:val="24"/>
          </w:rPr>
          <w:t>https://podaci.dzs.hr/2023/hr/58259</w:t>
        </w:r>
      </w:hyperlink>
    </w:p>
    <w:p w:rsidR="005527E1" w:rsidRPr="00092A13" w:rsidRDefault="005527E1" w:rsidP="00890819">
      <w:pPr>
        <w:pStyle w:val="Obinitekst"/>
        <w:jc w:val="both"/>
        <w:rPr>
          <w:rFonts w:ascii="Times New Roman" w:hAnsi="Times New Roman" w:cs="Times New Roman"/>
          <w:b/>
          <w:color w:val="0000FF"/>
          <w:sz w:val="24"/>
          <w:szCs w:val="24"/>
        </w:rPr>
      </w:pPr>
    </w:p>
    <w:p w:rsidR="002E19A5" w:rsidRPr="00092A13" w:rsidRDefault="0090552D" w:rsidP="0090552D">
      <w:pPr>
        <w:autoSpaceDE w:val="0"/>
        <w:autoSpaceDN w:val="0"/>
        <w:rPr>
          <w:b/>
        </w:rPr>
      </w:pPr>
      <w:r w:rsidRPr="00092A13">
        <w:rPr>
          <w:b/>
        </w:rPr>
        <w:t>Služba statistike cijena i europskog programa usporedbe</w:t>
      </w:r>
    </w:p>
    <w:p w:rsidR="009361E9" w:rsidRPr="00092A13" w:rsidRDefault="009361E9" w:rsidP="0090552D">
      <w:pPr>
        <w:autoSpaceDE w:val="0"/>
        <w:autoSpaceDN w:val="0"/>
        <w:rPr>
          <w:b/>
        </w:rPr>
      </w:pPr>
    </w:p>
    <w:p w:rsidR="009361E9" w:rsidRPr="00092A13" w:rsidRDefault="009361E9" w:rsidP="0090552D">
      <w:pPr>
        <w:autoSpaceDE w:val="0"/>
        <w:autoSpaceDN w:val="0"/>
        <w:rPr>
          <w:b/>
        </w:rPr>
      </w:pPr>
      <w:r w:rsidRPr="00092A13">
        <w:rPr>
          <w:b/>
        </w:rPr>
        <w:t>Odjel statistike potrošačkih cijena</w:t>
      </w:r>
    </w:p>
    <w:p w:rsidR="009361E9" w:rsidRPr="00092A13" w:rsidRDefault="009361E9" w:rsidP="0090552D">
      <w:pPr>
        <w:autoSpaceDE w:val="0"/>
        <w:autoSpaceDN w:val="0"/>
        <w:rPr>
          <w:b/>
        </w:rPr>
      </w:pPr>
    </w:p>
    <w:p w:rsidR="009361E9" w:rsidRPr="00092A13" w:rsidRDefault="00E760F3" w:rsidP="0090552D">
      <w:pPr>
        <w:autoSpaceDE w:val="0"/>
        <w:autoSpaceDN w:val="0"/>
        <w:rPr>
          <w:b/>
        </w:rPr>
      </w:pPr>
      <w:r w:rsidRPr="00092A13">
        <w:rPr>
          <w:b/>
        </w:rPr>
        <w:t>4</w:t>
      </w:r>
      <w:r w:rsidR="009361E9" w:rsidRPr="00092A13">
        <w:rPr>
          <w:b/>
        </w:rPr>
        <w:t>. Stručni/a savjetnik/</w:t>
      </w:r>
      <w:proofErr w:type="spellStart"/>
      <w:r w:rsidR="009361E9" w:rsidRPr="00092A13">
        <w:rPr>
          <w:b/>
        </w:rPr>
        <w:t>ca</w:t>
      </w:r>
      <w:proofErr w:type="spellEnd"/>
      <w:r w:rsidR="009361E9" w:rsidRPr="00092A13">
        <w:rPr>
          <w:b/>
        </w:rPr>
        <w:t xml:space="preserve"> (red. br. 96.) – 1 izvršitelj/</w:t>
      </w:r>
      <w:proofErr w:type="spellStart"/>
      <w:r w:rsidR="009361E9" w:rsidRPr="00092A13">
        <w:rPr>
          <w:b/>
        </w:rPr>
        <w:t>ica</w:t>
      </w:r>
      <w:proofErr w:type="spellEnd"/>
    </w:p>
    <w:p w:rsidR="009361E9" w:rsidRPr="00092A13" w:rsidRDefault="009361E9" w:rsidP="0090552D">
      <w:pPr>
        <w:autoSpaceDE w:val="0"/>
        <w:autoSpaceDN w:val="0"/>
        <w:rPr>
          <w:b/>
        </w:rPr>
      </w:pPr>
    </w:p>
    <w:p w:rsidR="009361E9" w:rsidRPr="00092A13" w:rsidRDefault="009361E9" w:rsidP="0090552D">
      <w:pPr>
        <w:autoSpaceDE w:val="0"/>
        <w:autoSpaceDN w:val="0"/>
        <w:rPr>
          <w:u w:val="single"/>
        </w:rPr>
      </w:pPr>
      <w:r w:rsidRPr="00092A13">
        <w:rPr>
          <w:u w:val="single"/>
        </w:rPr>
        <w:t>Opis poslova</w:t>
      </w:r>
    </w:p>
    <w:p w:rsidR="003C1BF1" w:rsidRPr="00092A13" w:rsidRDefault="003A7D7B" w:rsidP="00C40854">
      <w:pPr>
        <w:autoSpaceDE w:val="0"/>
        <w:autoSpaceDN w:val="0"/>
        <w:jc w:val="both"/>
      </w:pPr>
      <w:bookmarkStart w:id="0" w:name="_Hlk137544565"/>
      <w:r w:rsidRPr="00092A13">
        <w:t>Priprema i izrađuje metodologije za statistička istraživanja iz područja statistike potrošačkih cijena (indeksa potrošačkih cijena i harmoniziranih indeksa potrošačkih cijena), primjenjujući sve relevantne nacionalne i međunarodne standarde te daje metodološka tumačenja i savjete korisnicima i službenicima. Sudjeluje u izradi Programa statističkih aktivnosti. Definira i sudjeluje u projektima iz područja statistike potrošačkih cijena, samostalno provodi rad na statističkim istraživanjima iz područja statistike potrošačkih cijena te izrađuje i analizira statističke podatke i pokazatelje. Sudjeluje u radu radnih grupa iz djelokruga rada Odjela i međunarodnih institucija. Priprema i izrađuje statističke publikacije i podatke za publiciranje unutar Zavoda i podataka koji se šalju međunarodnim institucijama. Brine o tome da je svaki rashod opravdan stvarnom potrebom i potvrđen prethodnom kontrolom. Obavlja i druge poslove po nalogu nadređenog službenika</w:t>
      </w:r>
    </w:p>
    <w:p w:rsidR="003A7D7B" w:rsidRPr="00092A13" w:rsidRDefault="003A7D7B" w:rsidP="00C40854">
      <w:pPr>
        <w:autoSpaceDE w:val="0"/>
        <w:autoSpaceDN w:val="0"/>
        <w:jc w:val="both"/>
        <w:rPr>
          <w:u w:val="single"/>
        </w:rPr>
      </w:pPr>
    </w:p>
    <w:p w:rsidR="006A2BA0" w:rsidRPr="00092A13" w:rsidRDefault="008C1D70" w:rsidP="00C40854">
      <w:pPr>
        <w:autoSpaceDE w:val="0"/>
        <w:autoSpaceDN w:val="0"/>
        <w:jc w:val="both"/>
        <w:rPr>
          <w:u w:val="single"/>
        </w:rPr>
      </w:pPr>
      <w:r w:rsidRPr="00092A13">
        <w:rPr>
          <w:u w:val="single"/>
        </w:rPr>
        <w:t>Pravni i drugi izvori za pripremu kandidata za testiranje:</w:t>
      </w:r>
      <w:bookmarkEnd w:id="0"/>
    </w:p>
    <w:p w:rsidR="003C1BF1" w:rsidRPr="00092A13" w:rsidRDefault="003C1BF1" w:rsidP="00C40854">
      <w:pPr>
        <w:autoSpaceDE w:val="0"/>
        <w:autoSpaceDN w:val="0"/>
        <w:jc w:val="both"/>
        <w:rPr>
          <w:color w:val="0000FF"/>
          <w:u w:val="single"/>
        </w:rPr>
      </w:pPr>
    </w:p>
    <w:p w:rsidR="000455DE" w:rsidRPr="00092A13" w:rsidRDefault="000455DE" w:rsidP="001B2F05">
      <w:pPr>
        <w:pStyle w:val="xmsoplaintext"/>
        <w:rPr>
          <w:rFonts w:ascii="Times New Roman" w:hAnsi="Times New Roman" w:cs="Times New Roman"/>
          <w:sz w:val="24"/>
          <w:szCs w:val="24"/>
        </w:rPr>
      </w:pPr>
      <w:r w:rsidRPr="00092A13">
        <w:rPr>
          <w:rFonts w:ascii="Times New Roman" w:hAnsi="Times New Roman" w:cs="Times New Roman"/>
          <w:sz w:val="24"/>
          <w:szCs w:val="24"/>
        </w:rPr>
        <w:t xml:space="preserve">1. </w:t>
      </w:r>
      <w:proofErr w:type="spellStart"/>
      <w:r w:rsidRPr="00092A13">
        <w:rPr>
          <w:rFonts w:ascii="Times New Roman" w:hAnsi="Times New Roman" w:cs="Times New Roman"/>
          <w:sz w:val="24"/>
          <w:szCs w:val="24"/>
        </w:rPr>
        <w:t>Šošić</w:t>
      </w:r>
      <w:proofErr w:type="spellEnd"/>
      <w:r w:rsidRPr="00092A13">
        <w:rPr>
          <w:rFonts w:ascii="Times New Roman" w:hAnsi="Times New Roman" w:cs="Times New Roman"/>
          <w:sz w:val="24"/>
          <w:szCs w:val="24"/>
        </w:rPr>
        <w:t xml:space="preserve">, I. (2006.): „Primijenjena statistika“, Zagreb, Školska knjiga (Poglavlje 3.1)        </w:t>
      </w:r>
    </w:p>
    <w:p w:rsidR="000455DE" w:rsidRPr="00092A13" w:rsidRDefault="000455DE" w:rsidP="001B2F05">
      <w:pPr>
        <w:pStyle w:val="xmsoplaintext"/>
        <w:rPr>
          <w:rFonts w:ascii="Times New Roman" w:hAnsi="Times New Roman" w:cs="Times New Roman"/>
          <w:color w:val="0000FF"/>
          <w:sz w:val="24"/>
          <w:szCs w:val="24"/>
        </w:rPr>
      </w:pPr>
      <w:r w:rsidRPr="00092A13">
        <w:rPr>
          <w:rFonts w:ascii="Times New Roman" w:hAnsi="Times New Roman" w:cs="Times New Roman"/>
          <w:sz w:val="24"/>
          <w:szCs w:val="24"/>
        </w:rPr>
        <w:t xml:space="preserve">2. Priopćenje Indeksi potrošačkih cijena za 2023, link: </w:t>
      </w:r>
      <w:hyperlink r:id="rId17" w:history="1">
        <w:r w:rsidRPr="00092A13">
          <w:rPr>
            <w:rStyle w:val="Hiperveza"/>
            <w:rFonts w:ascii="Times New Roman" w:hAnsi="Times New Roman" w:cs="Times New Roman"/>
            <w:color w:val="0000FF"/>
            <w:sz w:val="24"/>
            <w:szCs w:val="24"/>
          </w:rPr>
          <w:t>Indeks potrošačkih cijena</w:t>
        </w:r>
      </w:hyperlink>
    </w:p>
    <w:p w:rsidR="00C50481" w:rsidRPr="00092A13" w:rsidRDefault="00C50481" w:rsidP="00C40854">
      <w:pPr>
        <w:autoSpaceDE w:val="0"/>
        <w:autoSpaceDN w:val="0"/>
        <w:jc w:val="both"/>
        <w:rPr>
          <w:b/>
          <w:color w:val="0000FF"/>
        </w:rPr>
      </w:pPr>
    </w:p>
    <w:p w:rsidR="00CB5806" w:rsidRPr="00092A13" w:rsidRDefault="00E760F3" w:rsidP="00C40854">
      <w:pPr>
        <w:autoSpaceDE w:val="0"/>
        <w:autoSpaceDN w:val="0"/>
        <w:jc w:val="both"/>
        <w:rPr>
          <w:b/>
        </w:rPr>
      </w:pPr>
      <w:r w:rsidRPr="00092A13">
        <w:rPr>
          <w:b/>
        </w:rPr>
        <w:t>5</w:t>
      </w:r>
      <w:r w:rsidR="00CB5806" w:rsidRPr="00092A13">
        <w:rPr>
          <w:b/>
        </w:rPr>
        <w:t>. Stručni/a suradnik/</w:t>
      </w:r>
      <w:proofErr w:type="spellStart"/>
      <w:r w:rsidR="00CB5806" w:rsidRPr="00092A13">
        <w:rPr>
          <w:b/>
        </w:rPr>
        <w:t>ca</w:t>
      </w:r>
      <w:proofErr w:type="spellEnd"/>
      <w:r w:rsidR="00CB5806" w:rsidRPr="00092A13">
        <w:rPr>
          <w:b/>
        </w:rPr>
        <w:t xml:space="preserve"> (red. br. 97.) – 1 izvršitelj/</w:t>
      </w:r>
      <w:proofErr w:type="spellStart"/>
      <w:r w:rsidR="00CB5806" w:rsidRPr="00092A13">
        <w:rPr>
          <w:b/>
        </w:rPr>
        <w:t>ica</w:t>
      </w:r>
      <w:proofErr w:type="spellEnd"/>
    </w:p>
    <w:p w:rsidR="00CB5806" w:rsidRPr="00092A13" w:rsidRDefault="00CB5806" w:rsidP="00C40854">
      <w:pPr>
        <w:autoSpaceDE w:val="0"/>
        <w:autoSpaceDN w:val="0"/>
        <w:jc w:val="both"/>
        <w:rPr>
          <w:b/>
        </w:rPr>
      </w:pPr>
    </w:p>
    <w:p w:rsidR="00CB5806" w:rsidRPr="00092A13" w:rsidRDefault="00CB5806" w:rsidP="00C40854">
      <w:pPr>
        <w:autoSpaceDE w:val="0"/>
        <w:autoSpaceDN w:val="0"/>
        <w:jc w:val="both"/>
        <w:rPr>
          <w:u w:val="single"/>
        </w:rPr>
      </w:pPr>
      <w:r w:rsidRPr="00092A13">
        <w:rPr>
          <w:u w:val="single"/>
        </w:rPr>
        <w:t>Opis poslova</w:t>
      </w:r>
    </w:p>
    <w:p w:rsidR="00C50481" w:rsidRPr="00092A13" w:rsidRDefault="003A7D7B" w:rsidP="00C40854">
      <w:pPr>
        <w:autoSpaceDE w:val="0"/>
        <w:autoSpaceDN w:val="0"/>
        <w:jc w:val="both"/>
      </w:pPr>
      <w:r w:rsidRPr="00092A13">
        <w:t>Izrađuje statističke podatke i pokazatelje vezano uz područje statistike potrošačkih cijena (indeksa potrošačkih cijena i harmoniziranih indeksa potrošačkih cijena) prema uputama i definiranim metodološkim rješenjima. Primjenjuje statističke metode i međunarodne statističke standarde iz područja statistike potrošačkih cijena. Brine o tome da je svaki rashod opravdan stvarnom potrebom i potvrđen prethodnom kontrolom. Obavlja i druge poslove po nalogu nadređenog službenika.</w:t>
      </w:r>
    </w:p>
    <w:p w:rsidR="003A7D7B" w:rsidRPr="00092A13" w:rsidRDefault="003A7D7B" w:rsidP="00C40854">
      <w:pPr>
        <w:autoSpaceDE w:val="0"/>
        <w:autoSpaceDN w:val="0"/>
        <w:jc w:val="both"/>
        <w:rPr>
          <w:color w:val="0000FF"/>
          <w:u w:val="single"/>
        </w:rPr>
      </w:pPr>
    </w:p>
    <w:p w:rsidR="000455DE" w:rsidRPr="00092A13" w:rsidRDefault="000455DE" w:rsidP="000455DE">
      <w:pPr>
        <w:autoSpaceDE w:val="0"/>
        <w:autoSpaceDN w:val="0"/>
        <w:jc w:val="both"/>
        <w:rPr>
          <w:u w:val="single"/>
        </w:rPr>
      </w:pPr>
      <w:r w:rsidRPr="00092A13">
        <w:rPr>
          <w:u w:val="single"/>
        </w:rPr>
        <w:t>Pravni i drugi izvori za pripremu kandidata za testiranje:</w:t>
      </w:r>
    </w:p>
    <w:p w:rsidR="000455DE" w:rsidRPr="00092A13" w:rsidRDefault="000455DE" w:rsidP="000455DE">
      <w:pPr>
        <w:autoSpaceDE w:val="0"/>
        <w:autoSpaceDN w:val="0"/>
        <w:jc w:val="both"/>
        <w:rPr>
          <w:color w:val="0000FF"/>
          <w:u w:val="single"/>
        </w:rPr>
      </w:pPr>
    </w:p>
    <w:p w:rsidR="000455DE" w:rsidRPr="00092A13" w:rsidRDefault="000455DE" w:rsidP="001B2F05">
      <w:pPr>
        <w:pStyle w:val="xmsoplaintext"/>
        <w:ind w:left="426" w:hanging="426"/>
        <w:rPr>
          <w:rFonts w:ascii="Times New Roman" w:hAnsi="Times New Roman" w:cs="Times New Roman"/>
          <w:sz w:val="24"/>
          <w:szCs w:val="24"/>
        </w:rPr>
      </w:pPr>
      <w:r w:rsidRPr="00092A13">
        <w:rPr>
          <w:rFonts w:ascii="Times New Roman" w:hAnsi="Times New Roman" w:cs="Times New Roman"/>
          <w:sz w:val="24"/>
          <w:szCs w:val="24"/>
        </w:rPr>
        <w:t xml:space="preserve">1. </w:t>
      </w:r>
      <w:proofErr w:type="spellStart"/>
      <w:r w:rsidRPr="00092A13">
        <w:rPr>
          <w:rFonts w:ascii="Times New Roman" w:hAnsi="Times New Roman" w:cs="Times New Roman"/>
          <w:sz w:val="24"/>
          <w:szCs w:val="24"/>
        </w:rPr>
        <w:t>Šošić</w:t>
      </w:r>
      <w:proofErr w:type="spellEnd"/>
      <w:r w:rsidRPr="00092A13">
        <w:rPr>
          <w:rFonts w:ascii="Times New Roman" w:hAnsi="Times New Roman" w:cs="Times New Roman"/>
          <w:sz w:val="24"/>
          <w:szCs w:val="24"/>
        </w:rPr>
        <w:t xml:space="preserve">, I. (2006.): „Primijenjena statistika“, Zagreb, Školska knjiga (Poglavlje 3.1)        </w:t>
      </w:r>
    </w:p>
    <w:p w:rsidR="000455DE" w:rsidRPr="00092A13" w:rsidRDefault="000455DE" w:rsidP="001B2F05">
      <w:pPr>
        <w:pStyle w:val="xmsoplaintext"/>
        <w:ind w:left="426" w:hanging="426"/>
        <w:rPr>
          <w:rFonts w:ascii="Times New Roman" w:hAnsi="Times New Roman" w:cs="Times New Roman"/>
          <w:color w:val="0000FF"/>
          <w:sz w:val="24"/>
          <w:szCs w:val="24"/>
        </w:rPr>
      </w:pPr>
      <w:r w:rsidRPr="00092A13">
        <w:rPr>
          <w:rFonts w:ascii="Times New Roman" w:hAnsi="Times New Roman" w:cs="Times New Roman"/>
          <w:sz w:val="24"/>
          <w:szCs w:val="24"/>
        </w:rPr>
        <w:t xml:space="preserve">2. Priopćenje Indeksi potrošačkih cijena za 2023, link: </w:t>
      </w:r>
      <w:hyperlink r:id="rId18" w:history="1">
        <w:r w:rsidRPr="00092A13">
          <w:rPr>
            <w:rStyle w:val="Hiperveza"/>
            <w:rFonts w:ascii="Times New Roman" w:hAnsi="Times New Roman" w:cs="Times New Roman"/>
            <w:color w:val="0000FF"/>
            <w:sz w:val="24"/>
            <w:szCs w:val="24"/>
          </w:rPr>
          <w:t>Indeks potrošačkih cijena</w:t>
        </w:r>
      </w:hyperlink>
    </w:p>
    <w:p w:rsidR="000455DE" w:rsidRPr="00092A13" w:rsidRDefault="000455DE" w:rsidP="000455DE">
      <w:pPr>
        <w:autoSpaceDE w:val="0"/>
        <w:autoSpaceDN w:val="0"/>
        <w:jc w:val="both"/>
        <w:rPr>
          <w:color w:val="0000FF"/>
          <w:u w:val="single"/>
        </w:rPr>
      </w:pPr>
    </w:p>
    <w:p w:rsidR="001B2F05" w:rsidRDefault="001B2F05" w:rsidP="00F94142">
      <w:pPr>
        <w:rPr>
          <w:b/>
        </w:rPr>
      </w:pPr>
    </w:p>
    <w:p w:rsidR="00F94142" w:rsidRPr="002655C5" w:rsidRDefault="00F94142" w:rsidP="00F94142">
      <w:pPr>
        <w:rPr>
          <w:b/>
          <w:color w:val="0000FF"/>
        </w:rPr>
      </w:pPr>
      <w:r w:rsidRPr="002655C5">
        <w:rPr>
          <w:b/>
          <w:color w:val="0000FF"/>
        </w:rPr>
        <w:t xml:space="preserve">SEKTOR POSLOVNIH STATISTIKA </w:t>
      </w:r>
    </w:p>
    <w:p w:rsidR="00F94142" w:rsidRPr="00092A13" w:rsidRDefault="00F94142" w:rsidP="00F94142"/>
    <w:p w:rsidR="00F94142" w:rsidRPr="00092A13" w:rsidRDefault="00F94142" w:rsidP="00F94142">
      <w:pPr>
        <w:pStyle w:val="Zaglavlje"/>
        <w:tabs>
          <w:tab w:val="clear" w:pos="4536"/>
          <w:tab w:val="clear" w:pos="9072"/>
        </w:tabs>
        <w:jc w:val="both"/>
        <w:rPr>
          <w:b/>
        </w:rPr>
      </w:pPr>
      <w:r w:rsidRPr="00092A13">
        <w:rPr>
          <w:b/>
        </w:rPr>
        <w:t>Služba strukturnih poslovnih statistika, inovacija, znanosti, tehnologija i investicija</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pPr>
      <w:r w:rsidRPr="00092A13">
        <w:rPr>
          <w:b/>
        </w:rPr>
        <w:t>Odjel strukturnih poslovnih statistika</w:t>
      </w:r>
    </w:p>
    <w:p w:rsidR="00F94142" w:rsidRPr="00092A13" w:rsidRDefault="00F94142" w:rsidP="00F94142">
      <w:pPr>
        <w:pStyle w:val="Zaglavlje"/>
        <w:tabs>
          <w:tab w:val="clear" w:pos="4536"/>
          <w:tab w:val="clear" w:pos="9072"/>
        </w:tabs>
        <w:jc w:val="both"/>
      </w:pPr>
    </w:p>
    <w:p w:rsidR="00F94142" w:rsidRPr="00092A13" w:rsidRDefault="00F94142" w:rsidP="00F94142">
      <w:pPr>
        <w:pStyle w:val="Zaglavlje"/>
        <w:tabs>
          <w:tab w:val="clear" w:pos="4536"/>
          <w:tab w:val="clear" w:pos="9072"/>
        </w:tabs>
        <w:jc w:val="both"/>
        <w:rPr>
          <w:b/>
        </w:rPr>
      </w:pPr>
      <w:r w:rsidRPr="00092A13">
        <w:rPr>
          <w:b/>
        </w:rPr>
        <w:t>6.</w:t>
      </w:r>
      <w:r w:rsidRPr="00092A13">
        <w:t xml:space="preserve"> </w:t>
      </w:r>
      <w:r w:rsidRPr="00092A13">
        <w:rPr>
          <w:b/>
        </w:rPr>
        <w:t>Stručni/a suradnik/</w:t>
      </w:r>
      <w:proofErr w:type="spellStart"/>
      <w:r w:rsidRPr="00092A13">
        <w:rPr>
          <w:b/>
        </w:rPr>
        <w:t>ca</w:t>
      </w:r>
      <w:proofErr w:type="spellEnd"/>
      <w:r w:rsidRPr="00092A13">
        <w:t xml:space="preserve"> </w:t>
      </w:r>
      <w:r w:rsidRPr="00092A13">
        <w:rPr>
          <w:b/>
        </w:rPr>
        <w:t>(red. br. 118.) - 1 izvršitelj/</w:t>
      </w:r>
      <w:proofErr w:type="spellStart"/>
      <w:r w:rsidRPr="00092A13">
        <w:rPr>
          <w:b/>
        </w:rPr>
        <w:t>ica</w:t>
      </w:r>
      <w:proofErr w:type="spellEnd"/>
    </w:p>
    <w:p w:rsidR="00F94142" w:rsidRPr="00092A13" w:rsidRDefault="00F94142" w:rsidP="00F94142">
      <w:pPr>
        <w:pStyle w:val="Zaglavlje"/>
        <w:tabs>
          <w:tab w:val="clear" w:pos="4536"/>
          <w:tab w:val="clear" w:pos="9072"/>
        </w:tabs>
        <w:jc w:val="both"/>
        <w:rPr>
          <w:b/>
        </w:rPr>
      </w:pPr>
    </w:p>
    <w:p w:rsidR="00097A65" w:rsidRPr="00092A13" w:rsidRDefault="002E39E8" w:rsidP="00097A65">
      <w:pPr>
        <w:pStyle w:val="Zaglavlje"/>
        <w:tabs>
          <w:tab w:val="clear" w:pos="4536"/>
          <w:tab w:val="clear" w:pos="9072"/>
        </w:tabs>
        <w:jc w:val="both"/>
        <w:rPr>
          <w:u w:val="single"/>
        </w:rPr>
      </w:pPr>
      <w:r w:rsidRPr="00092A13">
        <w:rPr>
          <w:u w:val="single"/>
        </w:rPr>
        <w:t>Opis poslova</w:t>
      </w:r>
    </w:p>
    <w:p w:rsidR="003A7D7B" w:rsidRPr="00092A13" w:rsidRDefault="003A7D7B" w:rsidP="00097A65">
      <w:pPr>
        <w:pStyle w:val="Zaglavlje"/>
        <w:tabs>
          <w:tab w:val="clear" w:pos="4536"/>
          <w:tab w:val="clear" w:pos="9072"/>
        </w:tabs>
        <w:jc w:val="both"/>
        <w:rPr>
          <w:u w:val="single"/>
        </w:rPr>
      </w:pPr>
      <w:r w:rsidRPr="00092A13">
        <w:t>Sudjeluje u pripremi metodologija, te provodi kontrolu i obradu statističkih istraživana iz djelokruga Odjela. Izrađuje statističke podatke i pokazatelje prema uputama i definiranim metodološkim rješenjima, primjenjuje statističke metode i međunarodne statističke standarde i analizira kvalitetu statističkih podataka. Uspoređuje podatke sa rezultatima drugih istraživanja ili administrativnih izvora. Sudjeluje u razvoju sustava redovnog praćenja kvalitete podataka u cilju njenog poboljšanja. Sudjeluje u definiranju i vođenju dijelova projekata i u pilot projektima međunarodnih statističkih tijela. Brine o tome da je svaki rashod opravdan stvarnom potrebom i potvrđen prethodnom kontrolom. Obavlja i druge poslove po nalogu nadređenog službenika.</w:t>
      </w:r>
    </w:p>
    <w:p w:rsidR="002E39E8" w:rsidRPr="00092A13" w:rsidRDefault="002E39E8" w:rsidP="00097A65">
      <w:pPr>
        <w:pStyle w:val="Zaglavlje"/>
        <w:tabs>
          <w:tab w:val="clear" w:pos="4536"/>
          <w:tab w:val="clear" w:pos="9072"/>
        </w:tabs>
        <w:jc w:val="both"/>
        <w:rPr>
          <w:i/>
        </w:rPr>
      </w:pPr>
    </w:p>
    <w:p w:rsidR="00676F51" w:rsidRPr="00092A13" w:rsidRDefault="00676F51" w:rsidP="00676F51">
      <w:pPr>
        <w:rPr>
          <w:rFonts w:eastAsia="Calibri"/>
          <w:b/>
          <w:bCs/>
          <w:lang w:eastAsia="en-US"/>
        </w:rPr>
      </w:pPr>
      <w:r w:rsidRPr="00092A13">
        <w:rPr>
          <w:rFonts w:eastAsia="Calibri"/>
          <w:lang w:eastAsia="en-US"/>
        </w:rPr>
        <w:t xml:space="preserve">      </w:t>
      </w:r>
      <w:r w:rsidRPr="00092A13">
        <w:rPr>
          <w:rFonts w:eastAsia="Calibri"/>
          <w:b/>
          <w:bCs/>
          <w:u w:val="single"/>
          <w:lang w:eastAsia="en-US"/>
        </w:rPr>
        <w:t xml:space="preserve">Pravni i drugi izvori za pripremanje kandidata za testiranje:  </w:t>
      </w:r>
    </w:p>
    <w:p w:rsidR="00676F51" w:rsidRPr="00092A13" w:rsidRDefault="00676F51" w:rsidP="00676F51">
      <w:pPr>
        <w:rPr>
          <w:rFonts w:eastAsia="Calibri"/>
          <w:lang w:eastAsia="en-US"/>
        </w:rPr>
      </w:pPr>
    </w:p>
    <w:p w:rsidR="00676F51" w:rsidRPr="00092A13" w:rsidRDefault="00676F51" w:rsidP="00676F51">
      <w:pPr>
        <w:numPr>
          <w:ilvl w:val="0"/>
          <w:numId w:val="23"/>
        </w:numPr>
        <w:rPr>
          <w:rFonts w:eastAsia="Calibri"/>
          <w:iCs/>
          <w:lang w:eastAsia="en-US"/>
        </w:rPr>
      </w:pPr>
      <w:r w:rsidRPr="00092A13">
        <w:rPr>
          <w:rFonts w:eastAsia="Calibri"/>
          <w:iCs/>
          <w:lang w:eastAsia="en-US"/>
        </w:rPr>
        <w:t xml:space="preserve">Zakon o službenoj statistici (NN, br. 25/20.) </w:t>
      </w:r>
    </w:p>
    <w:p w:rsidR="00676F51" w:rsidRPr="00092A13" w:rsidRDefault="00676F51" w:rsidP="00676F51">
      <w:pPr>
        <w:numPr>
          <w:ilvl w:val="0"/>
          <w:numId w:val="23"/>
        </w:numPr>
        <w:rPr>
          <w:rFonts w:eastAsia="Calibri"/>
          <w:iCs/>
          <w:lang w:eastAsia="en-US"/>
        </w:rPr>
      </w:pPr>
      <w:r w:rsidRPr="00092A13">
        <w:rPr>
          <w:rFonts w:eastAsia="Calibri"/>
          <w:iCs/>
          <w:lang w:eastAsia="en-US"/>
        </w:rPr>
        <w:t xml:space="preserve">Ivan </w:t>
      </w:r>
      <w:proofErr w:type="spellStart"/>
      <w:r w:rsidRPr="00092A13">
        <w:rPr>
          <w:rFonts w:eastAsia="Calibri"/>
          <w:iCs/>
          <w:lang w:eastAsia="en-US"/>
        </w:rPr>
        <w:t>Šošić</w:t>
      </w:r>
      <w:proofErr w:type="spellEnd"/>
      <w:r w:rsidRPr="00092A13">
        <w:rPr>
          <w:rFonts w:eastAsia="Calibri"/>
          <w:iCs/>
          <w:lang w:eastAsia="en-US"/>
        </w:rPr>
        <w:t xml:space="preserve"> „Uvod u statistiku“, I poglavlje, str.1-109 (dostupno u knjižnici Državnog zavoda za statistiku) ili udžbenik EFZG  “Statistika”, poglavlje 1.-4., str. 1-172, autora: Vlasta </w:t>
      </w:r>
      <w:proofErr w:type="spellStart"/>
      <w:r w:rsidRPr="00092A13">
        <w:rPr>
          <w:rFonts w:eastAsia="Calibri"/>
          <w:iCs/>
          <w:lang w:eastAsia="en-US"/>
        </w:rPr>
        <w:t>Bahovec</w:t>
      </w:r>
      <w:proofErr w:type="spellEnd"/>
      <w:r w:rsidRPr="00092A13">
        <w:rPr>
          <w:rFonts w:eastAsia="Calibri"/>
          <w:iCs/>
          <w:lang w:eastAsia="en-US"/>
        </w:rPr>
        <w:t xml:space="preserve">, Ksenija Dumičić, Nataša </w:t>
      </w:r>
      <w:proofErr w:type="spellStart"/>
      <w:r w:rsidRPr="00092A13">
        <w:rPr>
          <w:rFonts w:eastAsia="Calibri"/>
          <w:iCs/>
          <w:lang w:eastAsia="en-US"/>
        </w:rPr>
        <w:t>Erjavec</w:t>
      </w:r>
      <w:proofErr w:type="spellEnd"/>
      <w:r w:rsidRPr="00092A13">
        <w:rPr>
          <w:rFonts w:eastAsia="Calibri"/>
          <w:iCs/>
          <w:lang w:eastAsia="en-US"/>
        </w:rPr>
        <w:t xml:space="preserve">, Mirjana Čižmešija, Nataša </w:t>
      </w:r>
      <w:proofErr w:type="spellStart"/>
      <w:r w:rsidRPr="00092A13">
        <w:rPr>
          <w:rFonts w:eastAsia="Calibri"/>
          <w:iCs/>
          <w:lang w:eastAsia="en-US"/>
        </w:rPr>
        <w:t>Kurnoga</w:t>
      </w:r>
      <w:proofErr w:type="spellEnd"/>
      <w:r w:rsidRPr="00092A13">
        <w:rPr>
          <w:rFonts w:eastAsia="Calibri"/>
          <w:iCs/>
          <w:lang w:eastAsia="en-US"/>
        </w:rPr>
        <w:t xml:space="preserve">, Josip </w:t>
      </w:r>
      <w:proofErr w:type="spellStart"/>
      <w:r w:rsidRPr="00092A13">
        <w:rPr>
          <w:rFonts w:eastAsia="Calibri"/>
          <w:iCs/>
          <w:lang w:eastAsia="en-US"/>
        </w:rPr>
        <w:t>Arnerić</w:t>
      </w:r>
      <w:proofErr w:type="spellEnd"/>
      <w:r w:rsidRPr="00092A13">
        <w:rPr>
          <w:rFonts w:eastAsia="Calibri"/>
          <w:iCs/>
          <w:lang w:eastAsia="en-US"/>
        </w:rPr>
        <w:t xml:space="preserve">, Anita Čeh Časni, Saša Jakšić, Petar Sorić, Berislav </w:t>
      </w:r>
      <w:proofErr w:type="spellStart"/>
      <w:r w:rsidRPr="00092A13">
        <w:rPr>
          <w:rFonts w:eastAsia="Calibri"/>
          <w:iCs/>
          <w:lang w:eastAsia="en-US"/>
        </w:rPr>
        <w:t>Žmuk</w:t>
      </w:r>
      <w:proofErr w:type="spellEnd"/>
      <w:r w:rsidRPr="00092A13">
        <w:rPr>
          <w:rFonts w:eastAsia="Calibri"/>
          <w:iCs/>
          <w:lang w:eastAsia="en-US"/>
        </w:rPr>
        <w:t xml:space="preserve">, Irena Palić, Ivana </w:t>
      </w:r>
      <w:proofErr w:type="spellStart"/>
      <w:r w:rsidRPr="00092A13">
        <w:rPr>
          <w:rFonts w:eastAsia="Calibri"/>
          <w:iCs/>
          <w:lang w:eastAsia="en-US"/>
        </w:rPr>
        <w:t>Lolić</w:t>
      </w:r>
      <w:proofErr w:type="spellEnd"/>
      <w:r w:rsidRPr="00092A13">
        <w:rPr>
          <w:rFonts w:eastAsia="Calibri"/>
          <w:iCs/>
          <w:lang w:eastAsia="en-US"/>
        </w:rPr>
        <w:t>, Zagreb: Element 2015</w:t>
      </w:r>
    </w:p>
    <w:p w:rsidR="00676F51" w:rsidRPr="00092A13" w:rsidRDefault="00676F51" w:rsidP="00676F51">
      <w:pPr>
        <w:numPr>
          <w:ilvl w:val="0"/>
          <w:numId w:val="23"/>
        </w:numPr>
        <w:rPr>
          <w:rFonts w:eastAsia="Calibri"/>
          <w:iCs/>
          <w:lang w:eastAsia="en-US"/>
        </w:rPr>
      </w:pPr>
      <w:r w:rsidRPr="00092A13">
        <w:rPr>
          <w:rFonts w:eastAsia="Calibri"/>
          <w:iCs/>
          <w:lang w:eastAsia="en-US"/>
        </w:rPr>
        <w:t>Zakon o računovodstvu (NN, br. 78/15., 134/15., 120/16., 116/18., 42/20., 47/20., 114/22., 82/23.)</w:t>
      </w:r>
    </w:p>
    <w:p w:rsidR="00676F51" w:rsidRPr="00092A13" w:rsidRDefault="00676F51" w:rsidP="00676F51">
      <w:pPr>
        <w:numPr>
          <w:ilvl w:val="0"/>
          <w:numId w:val="23"/>
        </w:numPr>
        <w:rPr>
          <w:rFonts w:eastAsia="Calibri"/>
          <w:iCs/>
          <w:lang w:eastAsia="en-US"/>
        </w:rPr>
      </w:pPr>
      <w:r w:rsidRPr="00092A13">
        <w:rPr>
          <w:rFonts w:eastAsia="Calibri"/>
          <w:iCs/>
          <w:lang w:eastAsia="en-US"/>
        </w:rPr>
        <w:t>Pravilnik o strukturi i sadržaju godišnjih financijskih izvještaja (NN, br. 95/16.)</w:t>
      </w:r>
    </w:p>
    <w:p w:rsidR="00676F51" w:rsidRPr="00092A13" w:rsidRDefault="00676F51" w:rsidP="00676F51">
      <w:pPr>
        <w:numPr>
          <w:ilvl w:val="0"/>
          <w:numId w:val="23"/>
        </w:numPr>
        <w:rPr>
          <w:rFonts w:eastAsia="Calibri"/>
          <w:iCs/>
          <w:lang w:eastAsia="en-US"/>
        </w:rPr>
      </w:pPr>
      <w:r w:rsidRPr="00092A13">
        <w:rPr>
          <w:rFonts w:eastAsia="Calibri"/>
          <w:iCs/>
          <w:lang w:eastAsia="en-US"/>
        </w:rPr>
        <w:t>Pravilnik o obliku i sadržaju dodatnih podataka za statističke i druge potrebe (NN, br. 2/17.)</w:t>
      </w:r>
    </w:p>
    <w:p w:rsidR="00676F51" w:rsidRPr="00092A13" w:rsidRDefault="00676F51" w:rsidP="00676F51">
      <w:pPr>
        <w:numPr>
          <w:ilvl w:val="0"/>
          <w:numId w:val="23"/>
        </w:numPr>
        <w:rPr>
          <w:rFonts w:eastAsia="Calibri"/>
          <w:iCs/>
          <w:lang w:eastAsia="en-US"/>
        </w:rPr>
      </w:pPr>
      <w:r w:rsidRPr="00092A13">
        <w:rPr>
          <w:rFonts w:eastAsia="Calibri"/>
          <w:iCs/>
          <w:lang w:eastAsia="en-US"/>
        </w:rPr>
        <w:t xml:space="preserve">Priopćenja POD-2023-1-1 i POD-2023-1-2 (dostupno na internetskim stanicama </w:t>
      </w:r>
      <w:hyperlink r:id="rId19" w:history="1">
        <w:r w:rsidRPr="002655C5">
          <w:rPr>
            <w:rFonts w:eastAsia="Calibri"/>
            <w:iCs/>
            <w:color w:val="0000FF"/>
            <w:u w:val="single"/>
            <w:lang w:eastAsia="en-US"/>
          </w:rPr>
          <w:t>http://www.dzs.hr</w:t>
        </w:r>
      </w:hyperlink>
      <w:r w:rsidRPr="002655C5">
        <w:rPr>
          <w:rFonts w:eastAsia="Calibri"/>
          <w:iCs/>
          <w:color w:val="0000FF"/>
          <w:lang w:eastAsia="en-US"/>
        </w:rPr>
        <w:t>)</w:t>
      </w:r>
    </w:p>
    <w:p w:rsidR="00F94142" w:rsidRPr="002655C5" w:rsidRDefault="00F94142" w:rsidP="00F94142">
      <w:pPr>
        <w:pStyle w:val="Zaglavlje"/>
        <w:tabs>
          <w:tab w:val="clear" w:pos="4536"/>
          <w:tab w:val="clear" w:pos="9072"/>
        </w:tabs>
        <w:jc w:val="both"/>
        <w:rPr>
          <w:b/>
          <w:color w:val="0000FF"/>
        </w:rPr>
      </w:pPr>
      <w:r w:rsidRPr="002655C5">
        <w:rPr>
          <w:b/>
          <w:color w:val="0000FF"/>
        </w:rPr>
        <w:lastRenderedPageBreak/>
        <w:t>SEKTOR PROSTORNIH STATISTIKA</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b/>
        </w:rPr>
      </w:pPr>
      <w:r w:rsidRPr="00092A13">
        <w:rPr>
          <w:b/>
        </w:rPr>
        <w:t>Služba statistike zaštite okoliša, energije i indikatora održivog razvoja</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b/>
        </w:rPr>
      </w:pPr>
      <w:r w:rsidRPr="00092A13">
        <w:rPr>
          <w:b/>
        </w:rPr>
        <w:t>Odjel statistike zaštite okoliša</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b/>
        </w:rPr>
      </w:pPr>
      <w:r w:rsidRPr="00092A13">
        <w:rPr>
          <w:b/>
        </w:rPr>
        <w:t>7. Stručni/a savjetnik/</w:t>
      </w:r>
      <w:proofErr w:type="spellStart"/>
      <w:r w:rsidRPr="00092A13">
        <w:rPr>
          <w:b/>
        </w:rPr>
        <w:t>ca</w:t>
      </w:r>
      <w:proofErr w:type="spellEnd"/>
      <w:r w:rsidRPr="00092A13">
        <w:rPr>
          <w:b/>
        </w:rPr>
        <w:t xml:space="preserve"> (red. br. 182.) - 1 izvršitelj/</w:t>
      </w:r>
      <w:proofErr w:type="spellStart"/>
      <w:r w:rsidRPr="00092A13">
        <w:rPr>
          <w:b/>
        </w:rPr>
        <w:t>ica</w:t>
      </w:r>
      <w:proofErr w:type="spellEnd"/>
    </w:p>
    <w:p w:rsidR="00C50481" w:rsidRPr="00092A13" w:rsidRDefault="00C50481" w:rsidP="00097A65">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u w:val="single"/>
        </w:rPr>
      </w:pPr>
      <w:r w:rsidRPr="00092A13">
        <w:rPr>
          <w:u w:val="single"/>
        </w:rPr>
        <w:t>Opis poslova</w:t>
      </w:r>
    </w:p>
    <w:p w:rsidR="00F94142" w:rsidRPr="00092A13" w:rsidRDefault="00CC375E" w:rsidP="00F94142">
      <w:pPr>
        <w:pStyle w:val="Zaglavlje"/>
        <w:tabs>
          <w:tab w:val="clear" w:pos="4536"/>
          <w:tab w:val="clear" w:pos="9072"/>
        </w:tabs>
        <w:jc w:val="both"/>
      </w:pPr>
      <w:r w:rsidRPr="00092A13">
        <w:t>Obavlja poslove vezane uz pripremu i provedbu redovnih istraživanja iz djelokruga rada Odjela. Sudjeluje u izradi metodologija za statistička istraživanja iz djelokruga rada Odjela prema međunarodnim statističkim standardima te vrši prilagodbu nacionalnim potrebama. Obavlja poslove vezano za publiciranje prikupljenih podataka. Sudjeluje u provedbi projekata, te u radu radnih grupa iz djelokruga rada Odjela. Izrađuje i kontrolira podatke za korisničke zahtjeve nacionalnih i međunarodnih korisnika. Koordinira i rješava korisničke zahtjeve upućene od strane ustrojstvene jedinice nadležne za rad s korisnicima. Brine o tome da je svaki rashod opravdan stvarnom potrebom i potvrđen prethodnom kontrolom. Obavlja i druge poslove po nalogu nadređenog službenika.</w:t>
      </w:r>
    </w:p>
    <w:p w:rsidR="00CC375E" w:rsidRPr="00092A13" w:rsidRDefault="00CC375E" w:rsidP="00F94142">
      <w:pPr>
        <w:autoSpaceDE w:val="0"/>
        <w:autoSpaceDN w:val="0"/>
        <w:rPr>
          <w:u w:val="single"/>
        </w:rPr>
      </w:pPr>
    </w:p>
    <w:p w:rsidR="00F94142" w:rsidRPr="00092A13" w:rsidRDefault="00F94142" w:rsidP="00F94142">
      <w:pPr>
        <w:autoSpaceDE w:val="0"/>
        <w:autoSpaceDN w:val="0"/>
        <w:rPr>
          <w:u w:val="single"/>
        </w:rPr>
      </w:pPr>
      <w:r w:rsidRPr="00092A13">
        <w:rPr>
          <w:u w:val="single"/>
        </w:rPr>
        <w:t>Pravni i drugi izvori za pripremu kandidata za testiranje:</w:t>
      </w:r>
    </w:p>
    <w:p w:rsidR="004661F2" w:rsidRPr="00092A13" w:rsidRDefault="004661F2" w:rsidP="00F94142">
      <w:pPr>
        <w:autoSpaceDE w:val="0"/>
        <w:autoSpaceDN w:val="0"/>
        <w:rPr>
          <w:u w:val="single"/>
        </w:rPr>
      </w:pPr>
    </w:p>
    <w:p w:rsidR="004661F2" w:rsidRPr="001B2F05" w:rsidRDefault="004661F2" w:rsidP="001B2F05">
      <w:pPr>
        <w:pStyle w:val="Odlomakpopisa"/>
        <w:numPr>
          <w:ilvl w:val="0"/>
          <w:numId w:val="20"/>
        </w:numPr>
        <w:spacing w:after="200" w:line="360" w:lineRule="auto"/>
        <w:ind w:left="284" w:hanging="284"/>
        <w:rPr>
          <w:color w:val="000000" w:themeColor="text1"/>
        </w:rPr>
      </w:pPr>
      <w:r w:rsidRPr="001B2F05">
        <w:rPr>
          <w:color w:val="000000" w:themeColor="text1"/>
        </w:rPr>
        <w:t xml:space="preserve">Uvod u statistiku; autori: Ivan </w:t>
      </w:r>
      <w:proofErr w:type="spellStart"/>
      <w:r w:rsidRPr="001B2F05">
        <w:rPr>
          <w:color w:val="000000" w:themeColor="text1"/>
        </w:rPr>
        <w:t>Šošić</w:t>
      </w:r>
      <w:proofErr w:type="spellEnd"/>
      <w:r w:rsidRPr="001B2F05">
        <w:rPr>
          <w:color w:val="000000" w:themeColor="text1"/>
        </w:rPr>
        <w:t xml:space="preserve"> i Vladimir Serdar  (poglavlja I. i III.)</w:t>
      </w:r>
    </w:p>
    <w:p w:rsidR="004661F2" w:rsidRPr="00092A13" w:rsidRDefault="004661F2" w:rsidP="001B2F05">
      <w:pPr>
        <w:pStyle w:val="Odlomakpopisa"/>
        <w:numPr>
          <w:ilvl w:val="0"/>
          <w:numId w:val="20"/>
        </w:numPr>
        <w:spacing w:after="200" w:line="360" w:lineRule="auto"/>
        <w:ind w:left="284" w:hanging="284"/>
        <w:rPr>
          <w:color w:val="000000" w:themeColor="text1"/>
        </w:rPr>
      </w:pPr>
      <w:r w:rsidRPr="00092A13">
        <w:rPr>
          <w:color w:val="000000" w:themeColor="text1"/>
        </w:rPr>
        <w:t>Zakon o službenoj statistici (NN, br. 25/20)</w:t>
      </w:r>
    </w:p>
    <w:p w:rsidR="004661F2" w:rsidRPr="00092A13" w:rsidRDefault="004661F2" w:rsidP="001B2F05">
      <w:pPr>
        <w:pStyle w:val="Odlomakpopisa"/>
        <w:numPr>
          <w:ilvl w:val="0"/>
          <w:numId w:val="20"/>
        </w:numPr>
        <w:spacing w:after="200" w:line="360" w:lineRule="auto"/>
        <w:ind w:left="284" w:hanging="284"/>
        <w:rPr>
          <w:color w:val="000000" w:themeColor="text1"/>
        </w:rPr>
      </w:pPr>
      <w:r w:rsidRPr="00092A13">
        <w:rPr>
          <w:color w:val="000000" w:themeColor="text1"/>
        </w:rPr>
        <w:t>PC-</w:t>
      </w:r>
      <w:proofErr w:type="spellStart"/>
      <w:r w:rsidRPr="00092A13">
        <w:rPr>
          <w:color w:val="000000" w:themeColor="text1"/>
        </w:rPr>
        <w:t>Axis</w:t>
      </w:r>
      <w:proofErr w:type="spellEnd"/>
      <w:r w:rsidRPr="00092A13">
        <w:rPr>
          <w:color w:val="000000" w:themeColor="text1"/>
        </w:rPr>
        <w:t xml:space="preserve"> baze podataka (područje. OKOLIŠ)    </w:t>
      </w:r>
      <w:hyperlink r:id="rId20" w:history="1">
        <w:r w:rsidRPr="00092A13">
          <w:rPr>
            <w:rStyle w:val="Hiperveza"/>
          </w:rPr>
          <w:t>https://web.dzs.hr/PXWeb/Menu.aspx?px_db=Okolis&amp;px_language=hr</w:t>
        </w:r>
      </w:hyperlink>
    </w:p>
    <w:p w:rsidR="004661F2" w:rsidRPr="00092A13" w:rsidRDefault="004661F2" w:rsidP="001B2F05">
      <w:pPr>
        <w:pStyle w:val="Odlomakpopisa"/>
        <w:numPr>
          <w:ilvl w:val="0"/>
          <w:numId w:val="20"/>
        </w:numPr>
        <w:spacing w:after="200" w:line="360" w:lineRule="auto"/>
        <w:ind w:left="284" w:hanging="284"/>
        <w:rPr>
          <w:color w:val="000000" w:themeColor="text1"/>
        </w:rPr>
      </w:pPr>
      <w:r w:rsidRPr="00092A13">
        <w:rPr>
          <w:color w:val="000000" w:themeColor="text1"/>
        </w:rPr>
        <w:t xml:space="preserve">Priopćenja (područje okoliš ) </w:t>
      </w:r>
      <w:hyperlink r:id="rId21" w:history="1">
        <w:r w:rsidRPr="00092A13">
          <w:rPr>
            <w:rStyle w:val="Hiperveza"/>
          </w:rPr>
          <w:t>https://podaci.dzs.hr/hr/podaci/okolis-i-energija/okolis/</w:t>
        </w:r>
      </w:hyperlink>
    </w:p>
    <w:p w:rsidR="004661F2" w:rsidRPr="00092A13" w:rsidRDefault="004661F2" w:rsidP="001B2F05">
      <w:pPr>
        <w:pStyle w:val="Odlomakpopisa"/>
        <w:numPr>
          <w:ilvl w:val="0"/>
          <w:numId w:val="20"/>
        </w:numPr>
        <w:spacing w:after="200" w:line="360" w:lineRule="auto"/>
        <w:ind w:left="284" w:hanging="284"/>
        <w:rPr>
          <w:color w:val="000000" w:themeColor="text1"/>
        </w:rPr>
      </w:pPr>
      <w:r w:rsidRPr="00092A13">
        <w:rPr>
          <w:color w:val="000000" w:themeColor="text1"/>
        </w:rPr>
        <w:t xml:space="preserve">REGULATION (EU) No 691/2011 OF THE EUROPEAN PARLIAMENT AND OF THE COUNCIL </w:t>
      </w:r>
      <w:proofErr w:type="spellStart"/>
      <w:r w:rsidRPr="00092A13">
        <w:rPr>
          <w:color w:val="000000" w:themeColor="text1"/>
        </w:rPr>
        <w:t>of</w:t>
      </w:r>
      <w:proofErr w:type="spellEnd"/>
      <w:r w:rsidRPr="00092A13">
        <w:rPr>
          <w:color w:val="000000" w:themeColor="text1"/>
        </w:rPr>
        <w:t xml:space="preserve"> 6 </w:t>
      </w:r>
      <w:proofErr w:type="spellStart"/>
      <w:r w:rsidRPr="00092A13">
        <w:rPr>
          <w:color w:val="000000" w:themeColor="text1"/>
        </w:rPr>
        <w:t>July</w:t>
      </w:r>
      <w:proofErr w:type="spellEnd"/>
      <w:r w:rsidRPr="00092A13">
        <w:rPr>
          <w:color w:val="000000" w:themeColor="text1"/>
        </w:rPr>
        <w:t xml:space="preserve"> 2011 on European </w:t>
      </w:r>
      <w:proofErr w:type="spellStart"/>
      <w:r w:rsidRPr="00092A13">
        <w:rPr>
          <w:color w:val="000000" w:themeColor="text1"/>
        </w:rPr>
        <w:t>environmental</w:t>
      </w:r>
      <w:proofErr w:type="spellEnd"/>
      <w:r w:rsidRPr="00092A13">
        <w:rPr>
          <w:color w:val="000000" w:themeColor="text1"/>
        </w:rPr>
        <w:t xml:space="preserve"> </w:t>
      </w:r>
      <w:proofErr w:type="spellStart"/>
      <w:r w:rsidRPr="00092A13">
        <w:rPr>
          <w:color w:val="000000" w:themeColor="text1"/>
        </w:rPr>
        <w:t>economic</w:t>
      </w:r>
      <w:proofErr w:type="spellEnd"/>
      <w:r w:rsidRPr="00092A13">
        <w:rPr>
          <w:color w:val="000000" w:themeColor="text1"/>
        </w:rPr>
        <w:t xml:space="preserve"> </w:t>
      </w:r>
      <w:proofErr w:type="spellStart"/>
      <w:r w:rsidRPr="00092A13">
        <w:rPr>
          <w:color w:val="000000" w:themeColor="text1"/>
        </w:rPr>
        <w:t>accounts</w:t>
      </w:r>
      <w:proofErr w:type="spellEnd"/>
      <w:r w:rsidRPr="00092A13">
        <w:rPr>
          <w:color w:val="000000" w:themeColor="text1"/>
          <w:u w:val="single"/>
        </w:rPr>
        <w:t xml:space="preserve">:  </w:t>
      </w:r>
      <w:hyperlink r:id="rId22" w:history="1">
        <w:r w:rsidRPr="00092A13">
          <w:rPr>
            <w:rStyle w:val="Hiperveza"/>
          </w:rPr>
          <w:t>https://eur-lex.europa.eu/legal-content/AUTO/?uri=CELEX:32011R0691&amp;qid=1703150732294&amp;rid=1</w:t>
        </w:r>
      </w:hyperlink>
    </w:p>
    <w:p w:rsidR="00CC375E" w:rsidRPr="00092A13" w:rsidRDefault="00CC375E" w:rsidP="00F94142">
      <w:pPr>
        <w:pStyle w:val="Zaglavlje"/>
        <w:tabs>
          <w:tab w:val="clear" w:pos="4536"/>
          <w:tab w:val="clear" w:pos="9072"/>
        </w:tabs>
        <w:jc w:val="both"/>
        <w:rPr>
          <w:b/>
        </w:rPr>
      </w:pPr>
    </w:p>
    <w:p w:rsidR="00F94142" w:rsidRPr="002655C5" w:rsidRDefault="00F94142" w:rsidP="00F94142">
      <w:pPr>
        <w:pStyle w:val="Zaglavlje"/>
        <w:tabs>
          <w:tab w:val="clear" w:pos="4536"/>
          <w:tab w:val="clear" w:pos="9072"/>
        </w:tabs>
        <w:jc w:val="both"/>
        <w:rPr>
          <w:b/>
          <w:color w:val="0000FF"/>
        </w:rPr>
      </w:pPr>
      <w:r w:rsidRPr="002655C5">
        <w:rPr>
          <w:b/>
          <w:color w:val="0000FF"/>
        </w:rPr>
        <w:t>SEKTOR DEMOGRAFSKIH I DRUŠTVENIH STATISTIKA</w:t>
      </w:r>
    </w:p>
    <w:p w:rsidR="00F94142" w:rsidRPr="00092A13" w:rsidRDefault="00F94142" w:rsidP="00F94142">
      <w:pPr>
        <w:pStyle w:val="Zaglavlje"/>
        <w:tabs>
          <w:tab w:val="clear" w:pos="4536"/>
          <w:tab w:val="clear" w:pos="9072"/>
        </w:tabs>
        <w:jc w:val="both"/>
      </w:pPr>
    </w:p>
    <w:p w:rsidR="00F94142" w:rsidRPr="00092A13" w:rsidRDefault="00F94142" w:rsidP="00F94142">
      <w:pPr>
        <w:pStyle w:val="Zaglavlje"/>
        <w:tabs>
          <w:tab w:val="clear" w:pos="4536"/>
          <w:tab w:val="clear" w:pos="9072"/>
        </w:tabs>
        <w:jc w:val="both"/>
        <w:rPr>
          <w:b/>
        </w:rPr>
      </w:pPr>
      <w:r w:rsidRPr="00092A13">
        <w:rPr>
          <w:b/>
        </w:rPr>
        <w:t>Služba statistike stanovništva</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b/>
        </w:rPr>
      </w:pPr>
      <w:r w:rsidRPr="00092A13">
        <w:rPr>
          <w:b/>
        </w:rPr>
        <w:t>Odjel popisa stanovništva</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b/>
        </w:rPr>
      </w:pPr>
      <w:r w:rsidRPr="00092A13">
        <w:rPr>
          <w:b/>
        </w:rPr>
        <w:t>8. Stručni/a suradnik/</w:t>
      </w:r>
      <w:proofErr w:type="spellStart"/>
      <w:r w:rsidRPr="00092A13">
        <w:rPr>
          <w:b/>
        </w:rPr>
        <w:t>ca</w:t>
      </w:r>
      <w:proofErr w:type="spellEnd"/>
      <w:r w:rsidRPr="00092A13">
        <w:rPr>
          <w:b/>
        </w:rPr>
        <w:t xml:space="preserve"> - vježbenik/</w:t>
      </w:r>
      <w:proofErr w:type="spellStart"/>
      <w:r w:rsidRPr="00092A13">
        <w:rPr>
          <w:b/>
        </w:rPr>
        <w:t>ca</w:t>
      </w:r>
      <w:proofErr w:type="spellEnd"/>
      <w:r w:rsidRPr="00092A13">
        <w:t xml:space="preserve"> </w:t>
      </w:r>
      <w:r w:rsidRPr="00092A13">
        <w:rPr>
          <w:b/>
        </w:rPr>
        <w:t>(red. br. 211.) - 1 izvršitelj/</w:t>
      </w:r>
      <w:proofErr w:type="spellStart"/>
      <w:r w:rsidRPr="00092A13">
        <w:rPr>
          <w:b/>
        </w:rPr>
        <w:t>ica</w:t>
      </w:r>
      <w:proofErr w:type="spellEnd"/>
      <w:r w:rsidRPr="00092A13">
        <w:rPr>
          <w:b/>
        </w:rPr>
        <w:t xml:space="preserve"> </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u w:val="single"/>
        </w:rPr>
      </w:pPr>
      <w:r w:rsidRPr="00092A13">
        <w:rPr>
          <w:u w:val="single"/>
        </w:rPr>
        <w:t>Opis poslova</w:t>
      </w:r>
    </w:p>
    <w:p w:rsidR="00F94142" w:rsidRPr="00092A13" w:rsidRDefault="00CC375E" w:rsidP="00F94142">
      <w:pPr>
        <w:pStyle w:val="Zaglavlje"/>
        <w:tabs>
          <w:tab w:val="clear" w:pos="4536"/>
          <w:tab w:val="clear" w:pos="9072"/>
        </w:tabs>
        <w:jc w:val="both"/>
      </w:pPr>
      <w:r w:rsidRPr="00092A13">
        <w:t>Sudjeluje u pripremi metodologija za statistička istraživanja iz djelokruga rada Odjela. Sudjeluje u pripremi statističkih podataka za izradu publikacija. Izrađuje statističke podatke i pokazatelje prema uputama i definiranim metodološkim rješenjima. Primjenjuje statističke metode i analizira kvalitetu statističkih podataka. Rješava korisničke zahtjeve upućene od strane ustrojstvene jedinice nadležne za rad s korisnicima. Brine o tome da je svaki rashod opravdan stvarnom potrebom i potvrđen prethodnom kontrolom. Obavlja i druge poslove po nalogu nadređenog službenika.</w:t>
      </w:r>
    </w:p>
    <w:p w:rsidR="00CC375E" w:rsidRPr="00092A13" w:rsidRDefault="00CC375E" w:rsidP="00F94142">
      <w:pPr>
        <w:autoSpaceDE w:val="0"/>
        <w:autoSpaceDN w:val="0"/>
        <w:rPr>
          <w:u w:val="single"/>
        </w:rPr>
      </w:pPr>
    </w:p>
    <w:p w:rsidR="00584E45" w:rsidRDefault="00584E45" w:rsidP="00F94142">
      <w:pPr>
        <w:autoSpaceDE w:val="0"/>
        <w:autoSpaceDN w:val="0"/>
        <w:rPr>
          <w:u w:val="single"/>
        </w:rPr>
      </w:pPr>
    </w:p>
    <w:p w:rsidR="00584E45" w:rsidRDefault="00584E45" w:rsidP="00F94142">
      <w:pPr>
        <w:autoSpaceDE w:val="0"/>
        <w:autoSpaceDN w:val="0"/>
        <w:rPr>
          <w:u w:val="single"/>
        </w:rPr>
      </w:pPr>
    </w:p>
    <w:p w:rsidR="00584E45" w:rsidRDefault="00584E45" w:rsidP="00F94142">
      <w:pPr>
        <w:autoSpaceDE w:val="0"/>
        <w:autoSpaceDN w:val="0"/>
        <w:rPr>
          <w:u w:val="single"/>
        </w:rPr>
      </w:pPr>
    </w:p>
    <w:p w:rsidR="00F94142" w:rsidRPr="00092A13" w:rsidRDefault="00F94142" w:rsidP="00F94142">
      <w:pPr>
        <w:autoSpaceDE w:val="0"/>
        <w:autoSpaceDN w:val="0"/>
        <w:rPr>
          <w:u w:val="single"/>
        </w:rPr>
      </w:pPr>
      <w:r w:rsidRPr="00092A13">
        <w:rPr>
          <w:u w:val="single"/>
        </w:rPr>
        <w:lastRenderedPageBreak/>
        <w:t>Pravni i drugi izvori za pripremu kandidata za testiranje:</w:t>
      </w:r>
    </w:p>
    <w:p w:rsidR="00586751" w:rsidRDefault="00586751" w:rsidP="00586751">
      <w:pPr>
        <w:rPr>
          <w:sz w:val="22"/>
          <w:szCs w:val="22"/>
        </w:rPr>
      </w:pPr>
    </w:p>
    <w:p w:rsidR="00586751" w:rsidRDefault="00586751" w:rsidP="00586751">
      <w:r>
        <w:t xml:space="preserve">1. Zakon o službenoj statistici (NN, broj 25/20.) </w:t>
      </w:r>
      <w:hyperlink r:id="rId23" w:history="1">
        <w:r>
          <w:rPr>
            <w:rStyle w:val="Hiperveza"/>
          </w:rPr>
          <w:t>https://narodne-novine.nn.hr/clanci/sluzbeni/2020_03_25_598.html</w:t>
        </w:r>
      </w:hyperlink>
    </w:p>
    <w:p w:rsidR="00586751" w:rsidRDefault="00586751" w:rsidP="00586751">
      <w:r>
        <w:t xml:space="preserve">2. Kodeks prakse europske statistike </w:t>
      </w:r>
      <w:hyperlink r:id="rId24" w:history="1">
        <w:r>
          <w:rPr>
            <w:rStyle w:val="Hiperveza"/>
          </w:rPr>
          <w:t>https://dzs.gov.hr/UserDocsImages/dokumenti/code_of_practice_hr.pdf?vel=553593</w:t>
        </w:r>
      </w:hyperlink>
      <w:r>
        <w:t xml:space="preserve"> </w:t>
      </w:r>
    </w:p>
    <w:p w:rsidR="00586751" w:rsidRDefault="00586751" w:rsidP="00586751">
      <w:r>
        <w:t xml:space="preserve">3. Općenito o Popisu 2021. </w:t>
      </w:r>
      <w:hyperlink r:id="rId25" w:history="1">
        <w:r>
          <w:rPr>
            <w:rStyle w:val="Hiperveza"/>
          </w:rPr>
          <w:t>Državni zavod za statistiku - Popis '21 - Pitanja i odgovori (popis2021.hr)</w:t>
        </w:r>
      </w:hyperlink>
    </w:p>
    <w:p w:rsidR="00586751" w:rsidRDefault="00586751" w:rsidP="00586751">
      <w:r>
        <w:t xml:space="preserve">4. Statistički podaci Popisa 2021. </w:t>
      </w:r>
      <w:hyperlink r:id="rId26" w:history="1">
        <w:r>
          <w:rPr>
            <w:rStyle w:val="Hiperveza"/>
          </w:rPr>
          <w:t>https://dzs.gov.hr/naslovna-blokovi/u-fokusu/popis-2021/88</w:t>
        </w:r>
      </w:hyperlink>
      <w:r>
        <w:t>.</w:t>
      </w:r>
    </w:p>
    <w:p w:rsidR="005904EC" w:rsidRPr="00092A13" w:rsidRDefault="005904EC" w:rsidP="00097A65">
      <w:pPr>
        <w:pStyle w:val="Obinitekst"/>
        <w:rPr>
          <w:rFonts w:ascii="Times New Roman" w:hAnsi="Times New Roman" w:cs="Times New Roman"/>
          <w:b/>
          <w:sz w:val="24"/>
          <w:szCs w:val="24"/>
        </w:rPr>
      </w:pPr>
    </w:p>
    <w:p w:rsidR="00F94142" w:rsidRPr="00092A13" w:rsidRDefault="00F94142" w:rsidP="00F94142">
      <w:pPr>
        <w:pStyle w:val="Zaglavlje"/>
        <w:tabs>
          <w:tab w:val="clear" w:pos="4536"/>
          <w:tab w:val="clear" w:pos="9072"/>
        </w:tabs>
        <w:jc w:val="both"/>
        <w:rPr>
          <w:b/>
        </w:rPr>
      </w:pPr>
      <w:r w:rsidRPr="00092A13">
        <w:rPr>
          <w:b/>
        </w:rPr>
        <w:t>Služba statistike tržišta rada</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b/>
        </w:rPr>
      </w:pPr>
      <w:r w:rsidRPr="00092A13">
        <w:rPr>
          <w:b/>
        </w:rPr>
        <w:t>9. Stručni/a suradnik/</w:t>
      </w:r>
      <w:proofErr w:type="spellStart"/>
      <w:r w:rsidRPr="00092A13">
        <w:rPr>
          <w:b/>
        </w:rPr>
        <w:t>ca</w:t>
      </w:r>
      <w:proofErr w:type="spellEnd"/>
      <w:r w:rsidRPr="00092A13">
        <w:rPr>
          <w:b/>
        </w:rPr>
        <w:t xml:space="preserve"> - vježbenik/</w:t>
      </w:r>
      <w:proofErr w:type="spellStart"/>
      <w:r w:rsidRPr="00092A13">
        <w:rPr>
          <w:b/>
        </w:rPr>
        <w:t>ca</w:t>
      </w:r>
      <w:proofErr w:type="spellEnd"/>
      <w:r w:rsidRPr="00092A13">
        <w:t xml:space="preserve"> </w:t>
      </w:r>
      <w:r w:rsidRPr="00092A13">
        <w:rPr>
          <w:b/>
        </w:rPr>
        <w:t>(red. br. 238.) - 1 izvršitelj/</w:t>
      </w:r>
      <w:proofErr w:type="spellStart"/>
      <w:r w:rsidRPr="00092A13">
        <w:rPr>
          <w:b/>
        </w:rPr>
        <w:t>ica</w:t>
      </w:r>
      <w:proofErr w:type="spellEnd"/>
    </w:p>
    <w:p w:rsidR="00F94142" w:rsidRPr="00092A13" w:rsidRDefault="00F94142" w:rsidP="00097A65">
      <w:pPr>
        <w:pStyle w:val="Obinitekst"/>
        <w:rPr>
          <w:rFonts w:ascii="Times New Roman" w:hAnsi="Times New Roman" w:cs="Times New Roman"/>
          <w:b/>
          <w:sz w:val="24"/>
          <w:szCs w:val="24"/>
        </w:rPr>
      </w:pPr>
    </w:p>
    <w:p w:rsidR="00F94142" w:rsidRPr="00092A13" w:rsidRDefault="00F94142" w:rsidP="00F94142">
      <w:pPr>
        <w:pStyle w:val="Zaglavlje"/>
        <w:tabs>
          <w:tab w:val="clear" w:pos="4536"/>
          <w:tab w:val="clear" w:pos="9072"/>
        </w:tabs>
        <w:jc w:val="both"/>
        <w:rPr>
          <w:u w:val="single"/>
        </w:rPr>
      </w:pPr>
      <w:r w:rsidRPr="00092A13">
        <w:rPr>
          <w:u w:val="single"/>
        </w:rPr>
        <w:t>Opis poslova</w:t>
      </w:r>
    </w:p>
    <w:p w:rsidR="00F94142" w:rsidRPr="00092A13" w:rsidRDefault="00D82F7D" w:rsidP="00F94142">
      <w:pPr>
        <w:pStyle w:val="Zaglavlje"/>
        <w:tabs>
          <w:tab w:val="clear" w:pos="4536"/>
          <w:tab w:val="clear" w:pos="9072"/>
        </w:tabs>
        <w:jc w:val="both"/>
      </w:pPr>
      <w:r w:rsidRPr="00092A13">
        <w:t>Sudjeluje u pripremi metodologija, organizira i provodi kontrolu i obradu statističkih istraživanja. Sudjeluje u definiranju i vođenju dijelova projekata iz djelokruga rada Službe. Izrađuje statističke podatke i pokazatelje prema uputama i definiranim metodološkim rješenjima. Primjenjuje statističke metode i analizira kvalitetu statističkih podataka. Sudjeluje u izradi publikacija Zavoda, rješavanju korisničkih zahtjeva međunarodnih i domaćih institucija vezanih za područje statistika tržišta rada. Primjenjuje međunarodne statističke standarde kod provođenja statističkih istraživanja. Brine o tome da je svaki rashod opravdan stvarnom potrebom i potvrđen prethodnom kontrolom. Obavlja i druge poslove po nalogu nadređenog službenika.</w:t>
      </w:r>
    </w:p>
    <w:p w:rsidR="00D82F7D" w:rsidRPr="00092A13" w:rsidRDefault="00D82F7D" w:rsidP="00F94142">
      <w:pPr>
        <w:pStyle w:val="Zaglavlje"/>
        <w:tabs>
          <w:tab w:val="clear" w:pos="4536"/>
          <w:tab w:val="clear" w:pos="9072"/>
        </w:tabs>
        <w:jc w:val="both"/>
      </w:pPr>
    </w:p>
    <w:p w:rsidR="00F94142" w:rsidRPr="00092A13" w:rsidRDefault="00F94142" w:rsidP="00F94142">
      <w:pPr>
        <w:autoSpaceDE w:val="0"/>
        <w:autoSpaceDN w:val="0"/>
        <w:rPr>
          <w:u w:val="single"/>
        </w:rPr>
      </w:pPr>
      <w:r w:rsidRPr="00092A13">
        <w:rPr>
          <w:u w:val="single"/>
        </w:rPr>
        <w:t>Pravni i drugi izvori za pripremu kandidata za testiranje:</w:t>
      </w:r>
    </w:p>
    <w:p w:rsidR="00D35CEF" w:rsidRPr="00092A13" w:rsidRDefault="00D35CEF" w:rsidP="00D35CEF"/>
    <w:p w:rsidR="00D35CEF" w:rsidRPr="00092A13" w:rsidRDefault="00D35CEF" w:rsidP="001B2F05">
      <w:pPr>
        <w:pStyle w:val="Odlomakpopisa"/>
        <w:numPr>
          <w:ilvl w:val="0"/>
          <w:numId w:val="21"/>
        </w:numPr>
        <w:ind w:left="284" w:hanging="284"/>
      </w:pPr>
      <w:r w:rsidRPr="00092A13">
        <w:t xml:space="preserve">Zakon o službenoj statistici </w:t>
      </w:r>
      <w:hyperlink r:id="rId27" w:history="1">
        <w:r w:rsidRPr="00092A13">
          <w:rPr>
            <w:rStyle w:val="Hiperveza"/>
          </w:rPr>
          <w:t>https://narodne-novine.nn.hr/clanci/sluzbeni/2020_03_25_598.html</w:t>
        </w:r>
      </w:hyperlink>
    </w:p>
    <w:p w:rsidR="00D35CEF" w:rsidRPr="00092A13" w:rsidRDefault="00D35CEF" w:rsidP="001B2F05">
      <w:pPr>
        <w:numPr>
          <w:ilvl w:val="0"/>
          <w:numId w:val="21"/>
        </w:numPr>
        <w:ind w:left="284" w:hanging="284"/>
        <w:rPr>
          <w14:ligatures w14:val="standardContextual"/>
        </w:rPr>
      </w:pPr>
      <w:r w:rsidRPr="00092A13">
        <w:t xml:space="preserve">Prosječne mjesečne neto i bruto plaće zaposlenih za listopad 2023 </w:t>
      </w:r>
      <w:hyperlink r:id="rId28" w:history="1">
        <w:r w:rsidRPr="00092A13">
          <w:rPr>
            <w:rStyle w:val="Hiperveza"/>
          </w:rPr>
          <w:t>https://podaci.dzs.hr/2023/hr/58115</w:t>
        </w:r>
      </w:hyperlink>
    </w:p>
    <w:p w:rsidR="00D35CEF" w:rsidRPr="00092A13" w:rsidRDefault="00D35CEF" w:rsidP="001B2F05">
      <w:pPr>
        <w:numPr>
          <w:ilvl w:val="0"/>
          <w:numId w:val="21"/>
        </w:numPr>
        <w:ind w:left="284" w:hanging="284"/>
      </w:pPr>
      <w:r w:rsidRPr="00092A13">
        <w:t>Zaposleni prema djelatnostima u studenome 2023</w:t>
      </w:r>
      <w:r w:rsidRPr="00092A13">
        <w:rPr>
          <w14:ligatures w14:val="standardContextual"/>
        </w:rPr>
        <w:t xml:space="preserve">. </w:t>
      </w:r>
      <w:hyperlink r:id="rId29" w:history="1">
        <w:r w:rsidRPr="00092A13">
          <w:rPr>
            <w:rStyle w:val="Hiperveza"/>
            <w14:ligatures w14:val="standardContextual"/>
          </w:rPr>
          <w:t>https://podaci.dzs.hr/2023/hr/58005</w:t>
        </w:r>
      </w:hyperlink>
    </w:p>
    <w:p w:rsidR="00D35CEF" w:rsidRPr="00092A13" w:rsidRDefault="00D35CEF" w:rsidP="001B2F05">
      <w:pPr>
        <w:numPr>
          <w:ilvl w:val="0"/>
          <w:numId w:val="21"/>
        </w:numPr>
        <w:ind w:left="284" w:hanging="284"/>
      </w:pPr>
      <w:r w:rsidRPr="00092A13">
        <w:t xml:space="preserve">Kodeks prakse europske statistike </w:t>
      </w:r>
      <w:hyperlink r:id="rId30" w:history="1">
        <w:r w:rsidRPr="00092A13">
          <w:rPr>
            <w:rStyle w:val="Hiperveza"/>
          </w:rPr>
          <w:t>https://dzs.gov.hr/UserDocsImages/dokumenti/code_of_practice_hr.pdf?vel=553593</w:t>
        </w:r>
      </w:hyperlink>
    </w:p>
    <w:p w:rsidR="00F94142" w:rsidRPr="00092A13" w:rsidRDefault="00F94142" w:rsidP="001B2F05">
      <w:pPr>
        <w:pStyle w:val="Obinitekst"/>
        <w:ind w:left="709" w:hanging="349"/>
        <w:rPr>
          <w:rFonts w:ascii="Times New Roman" w:hAnsi="Times New Roman" w:cs="Times New Roman"/>
          <w:b/>
          <w:sz w:val="24"/>
          <w:szCs w:val="24"/>
        </w:rPr>
      </w:pPr>
    </w:p>
    <w:p w:rsidR="009E4C6D" w:rsidRPr="00092A13" w:rsidRDefault="009E4C6D" w:rsidP="00097A65">
      <w:pPr>
        <w:pStyle w:val="Obinitekst"/>
        <w:rPr>
          <w:rFonts w:ascii="Times New Roman" w:hAnsi="Times New Roman" w:cs="Times New Roman"/>
          <w:b/>
          <w:sz w:val="24"/>
          <w:szCs w:val="24"/>
        </w:rPr>
      </w:pPr>
    </w:p>
    <w:p w:rsidR="00F94142" w:rsidRPr="002655C5" w:rsidRDefault="00F94142" w:rsidP="00F94142">
      <w:pPr>
        <w:pStyle w:val="Zaglavlje"/>
        <w:tabs>
          <w:tab w:val="left" w:pos="708"/>
        </w:tabs>
        <w:rPr>
          <w:b/>
          <w:color w:val="0000FF"/>
        </w:rPr>
      </w:pPr>
      <w:r w:rsidRPr="002655C5">
        <w:rPr>
          <w:b/>
          <w:color w:val="0000FF"/>
        </w:rPr>
        <w:t>SEKTOR ZA STATISTIČKE METODOLOGIJE, KVALITETU I ODNOSE S KORISNICIMA</w:t>
      </w:r>
    </w:p>
    <w:p w:rsidR="00F94142" w:rsidRPr="002655C5" w:rsidRDefault="00F94142" w:rsidP="00F94142">
      <w:pPr>
        <w:pStyle w:val="Zaglavlje"/>
        <w:tabs>
          <w:tab w:val="left" w:pos="708"/>
        </w:tabs>
        <w:jc w:val="both"/>
        <w:rPr>
          <w:b/>
          <w:color w:val="0000FF"/>
        </w:rPr>
      </w:pPr>
    </w:p>
    <w:p w:rsidR="00F94142" w:rsidRPr="00092A13" w:rsidRDefault="00F94142" w:rsidP="00F94142">
      <w:pPr>
        <w:pStyle w:val="Zaglavlje"/>
        <w:tabs>
          <w:tab w:val="left" w:pos="708"/>
        </w:tabs>
        <w:jc w:val="both"/>
        <w:rPr>
          <w:b/>
        </w:rPr>
      </w:pPr>
      <w:r w:rsidRPr="00092A13">
        <w:rPr>
          <w:b/>
        </w:rPr>
        <w:t>Služba za odnose s korisnicima i zaštitu podataka</w:t>
      </w:r>
    </w:p>
    <w:p w:rsidR="00F94142" w:rsidRPr="00092A13" w:rsidRDefault="00F94142" w:rsidP="00F94142">
      <w:pPr>
        <w:pStyle w:val="Zaglavlje"/>
        <w:tabs>
          <w:tab w:val="left" w:pos="708"/>
        </w:tabs>
        <w:jc w:val="both"/>
        <w:rPr>
          <w:b/>
        </w:rPr>
      </w:pPr>
    </w:p>
    <w:p w:rsidR="00F94142" w:rsidRPr="00092A13" w:rsidRDefault="00F94142" w:rsidP="00F94142">
      <w:pPr>
        <w:pStyle w:val="Zaglavlje"/>
        <w:tabs>
          <w:tab w:val="left" w:pos="708"/>
        </w:tabs>
        <w:jc w:val="both"/>
        <w:rPr>
          <w:b/>
        </w:rPr>
      </w:pPr>
      <w:r w:rsidRPr="00092A13">
        <w:rPr>
          <w:b/>
        </w:rPr>
        <w:t>10. Stručni/a suradnik/</w:t>
      </w:r>
      <w:proofErr w:type="spellStart"/>
      <w:r w:rsidRPr="00092A13">
        <w:rPr>
          <w:b/>
        </w:rPr>
        <w:t>ca</w:t>
      </w:r>
      <w:proofErr w:type="spellEnd"/>
      <w:r w:rsidRPr="00092A13">
        <w:rPr>
          <w:b/>
        </w:rPr>
        <w:t xml:space="preserve"> - vježbenik/</w:t>
      </w:r>
      <w:proofErr w:type="spellStart"/>
      <w:r w:rsidRPr="00092A13">
        <w:rPr>
          <w:b/>
        </w:rPr>
        <w:t>ca</w:t>
      </w:r>
      <w:proofErr w:type="spellEnd"/>
      <w:r w:rsidRPr="00092A13">
        <w:rPr>
          <w:b/>
        </w:rPr>
        <w:t xml:space="preserve"> (red. br. 277.) - 1 izvršitelj/</w:t>
      </w:r>
      <w:proofErr w:type="spellStart"/>
      <w:r w:rsidRPr="00092A13">
        <w:rPr>
          <w:b/>
        </w:rPr>
        <w:t>ica</w:t>
      </w:r>
      <w:proofErr w:type="spellEnd"/>
    </w:p>
    <w:p w:rsidR="00F94142" w:rsidRPr="00092A13" w:rsidRDefault="00F94142" w:rsidP="00F94142">
      <w:pPr>
        <w:pStyle w:val="Zaglavlje"/>
        <w:tabs>
          <w:tab w:val="left" w:pos="708"/>
        </w:tabs>
        <w:jc w:val="both"/>
        <w:rPr>
          <w:b/>
        </w:rPr>
      </w:pPr>
    </w:p>
    <w:p w:rsidR="00F94142" w:rsidRPr="00092A13" w:rsidRDefault="00F94142" w:rsidP="00F94142">
      <w:pPr>
        <w:pStyle w:val="Zaglavlje"/>
        <w:tabs>
          <w:tab w:val="clear" w:pos="4536"/>
          <w:tab w:val="clear" w:pos="9072"/>
        </w:tabs>
        <w:jc w:val="both"/>
        <w:rPr>
          <w:u w:val="single"/>
        </w:rPr>
      </w:pPr>
      <w:r w:rsidRPr="00092A13">
        <w:rPr>
          <w:u w:val="single"/>
        </w:rPr>
        <w:t>Opis poslova</w:t>
      </w:r>
    </w:p>
    <w:p w:rsidR="00F94142" w:rsidRPr="00092A13" w:rsidRDefault="00DE784E" w:rsidP="00F94142">
      <w:pPr>
        <w:pStyle w:val="Zaglavlje"/>
        <w:tabs>
          <w:tab w:val="clear" w:pos="4536"/>
          <w:tab w:val="clear" w:pos="9072"/>
        </w:tabs>
        <w:jc w:val="both"/>
      </w:pPr>
      <w:r w:rsidRPr="00092A13">
        <w:t xml:space="preserve">Sudjeluje u rješavanju domaćih i stranih korisničkih zahtjeva, pruža informacijske usluge te ažurira bazu korisnika i bazu ponuda. Obučava korisnike u korištenju internetskih stranica Zavoda i baza podataka. Vodi korisničke račune na društvenim mrežama. Sudjeluje u planiranju sadržaja za objavu na društvenim mrežama, provjerava ispravnost prikazanih podataka sa stručnim službama te vodi računa o smislenosti prikazanih podataka, pravovremenoj izradi sadržaja i njegovoj objavi na društvenim mrežama. Sudjeluje u pripremi odgovora na jednostavnije korisničke upite zaprimljene putem društvenih mreža. Analizira rezultate istraživanja o zadovoljstvu korisnika. Priprema promotivne aktivnosti za pojedina statistička istraživanja. Sudjeluje u pripremi zanimljivih članaka za objavu na internetskim stranicama Zavoda. Sudjeluje u popularizaciji službene statistike, promociji statističke pismenosti te promociji Europskog statističkog sustava (ESS) i </w:t>
      </w:r>
      <w:proofErr w:type="spellStart"/>
      <w:r w:rsidRPr="00092A13">
        <w:t>Eurostata</w:t>
      </w:r>
      <w:proofErr w:type="spellEnd"/>
      <w:r w:rsidRPr="00092A13">
        <w:t xml:space="preserve">. Vodi </w:t>
      </w:r>
      <w:r w:rsidRPr="00092A13">
        <w:lastRenderedPageBreak/>
        <w:t>brigu o narudžbi promotivnih materijala te koordinira njihovu izradu s vanjskim dobavljačima. Sudjeluje u organizaciji seminara/radionica i dana otvorenih vrata s temama iz djelokruga Službe te u pripremi i provedbi projekata iz djelokruga Službe. Sudjeluje na sastancima i seminarima iz djelokruga Službe. Surađuje s drugim ustrojstvenim jedinicama Zavoda i drugim stručnim tijelima na nacionalnoj i međunarodnoj razini u obavljanju poslova iz djelokruga Službe. Brine o tome da je svaki rashod opravdan stvarnom potrebom i potvrđen prethodnom kontrolom. Obavlja i druge poslove po nalogu nadređenog službenika.</w:t>
      </w:r>
    </w:p>
    <w:p w:rsidR="00DE784E" w:rsidRPr="00092A13" w:rsidRDefault="00DE784E" w:rsidP="00F94142">
      <w:pPr>
        <w:autoSpaceDE w:val="0"/>
        <w:autoSpaceDN w:val="0"/>
        <w:rPr>
          <w:u w:val="single"/>
        </w:rPr>
      </w:pPr>
    </w:p>
    <w:p w:rsidR="00F94142" w:rsidRDefault="00F94142" w:rsidP="00F94142">
      <w:pPr>
        <w:autoSpaceDE w:val="0"/>
        <w:autoSpaceDN w:val="0"/>
        <w:rPr>
          <w:u w:val="single"/>
        </w:rPr>
      </w:pPr>
      <w:r w:rsidRPr="00092A13">
        <w:rPr>
          <w:u w:val="single"/>
        </w:rPr>
        <w:t>Pravni i drugi izvori za pripremu kandidata za testiranje:</w:t>
      </w:r>
    </w:p>
    <w:p w:rsidR="00CE6C9C" w:rsidRDefault="00CE6C9C" w:rsidP="00CE6C9C">
      <w:pPr>
        <w:rPr>
          <w:b/>
          <w:bCs/>
          <w:color w:val="1F497D"/>
          <w:sz w:val="22"/>
          <w:szCs w:val="22"/>
        </w:rPr>
      </w:pPr>
    </w:p>
    <w:p w:rsidR="00CE6C9C" w:rsidRPr="001B2F05" w:rsidRDefault="00CE6C9C" w:rsidP="001B2F05">
      <w:pPr>
        <w:numPr>
          <w:ilvl w:val="0"/>
          <w:numId w:val="25"/>
        </w:numPr>
        <w:ind w:left="284" w:hanging="284"/>
      </w:pPr>
      <w:r w:rsidRPr="001B2F05">
        <w:t>Zakon o službenoj statistici (NN 25/2020.), Dio sedmi: Diseminacija i korištenje statističkih podataka</w:t>
      </w:r>
      <w:r w:rsidR="001B2F05">
        <w:t xml:space="preserve"> </w:t>
      </w:r>
      <w:hyperlink r:id="rId31" w:history="1">
        <w:r>
          <w:rPr>
            <w:rStyle w:val="Hiperveza"/>
          </w:rPr>
          <w:t>https://narodne-novine.nn.hr/clanci/sluzbeni/2020_03_25_598.html</w:t>
        </w:r>
      </w:hyperlink>
    </w:p>
    <w:p w:rsidR="00CE6C9C" w:rsidRPr="001B2F05" w:rsidRDefault="00CE6C9C" w:rsidP="001B2F05">
      <w:pPr>
        <w:numPr>
          <w:ilvl w:val="0"/>
          <w:numId w:val="25"/>
        </w:numPr>
        <w:ind w:left="284" w:hanging="284"/>
      </w:pPr>
      <w:r w:rsidRPr="001B2F05">
        <w:t xml:space="preserve">Politika diseminacije statističkih podataka Državnog zavoda za statistiku </w:t>
      </w:r>
    </w:p>
    <w:p w:rsidR="00CE6C9C" w:rsidRDefault="001B2F05" w:rsidP="001B2F05">
      <w:pPr>
        <w:ind w:left="284" w:hanging="284"/>
        <w:rPr>
          <w:rFonts w:eastAsiaTheme="minorHAnsi"/>
          <w:color w:val="1F497D"/>
        </w:rPr>
      </w:pPr>
      <w:r>
        <w:rPr>
          <w:color w:val="1F497D"/>
        </w:rPr>
        <w:t xml:space="preserve">     </w:t>
      </w:r>
      <w:hyperlink r:id="rId32" w:history="1">
        <w:r w:rsidR="00CE6C9C">
          <w:rPr>
            <w:rStyle w:val="Hiperveza"/>
          </w:rPr>
          <w:t>https://dzs.gov.hr/UserDocsImages/dokumenti/Politika%20diseminacije%202022.pdf</w:t>
        </w:r>
      </w:hyperlink>
      <w:r w:rsidR="00CE6C9C">
        <w:rPr>
          <w:color w:val="1F497D"/>
        </w:rPr>
        <w:t>)</w:t>
      </w:r>
    </w:p>
    <w:p w:rsidR="00CE6C9C" w:rsidRPr="00092A13" w:rsidRDefault="00CE6C9C" w:rsidP="00F94142">
      <w:pPr>
        <w:autoSpaceDE w:val="0"/>
        <w:autoSpaceDN w:val="0"/>
        <w:rPr>
          <w:u w:val="single"/>
        </w:rPr>
      </w:pPr>
    </w:p>
    <w:p w:rsidR="001F74AA" w:rsidRDefault="001F74AA" w:rsidP="00F94142">
      <w:pPr>
        <w:jc w:val="both"/>
        <w:rPr>
          <w:b/>
        </w:rPr>
      </w:pPr>
    </w:p>
    <w:p w:rsidR="00F94142" w:rsidRPr="002655C5" w:rsidRDefault="00F94142" w:rsidP="00F94142">
      <w:pPr>
        <w:jc w:val="both"/>
        <w:rPr>
          <w:b/>
          <w:color w:val="0000FF"/>
        </w:rPr>
      </w:pPr>
      <w:r w:rsidRPr="002655C5">
        <w:rPr>
          <w:b/>
          <w:color w:val="0000FF"/>
        </w:rPr>
        <w:t>SEKTOR PRIKUPLJANJA I OBRADE PODATAKA</w:t>
      </w:r>
    </w:p>
    <w:p w:rsidR="00F94142" w:rsidRPr="00092A13" w:rsidRDefault="00F94142" w:rsidP="00F94142">
      <w:pPr>
        <w:jc w:val="both"/>
        <w:rPr>
          <w:b/>
        </w:rPr>
      </w:pPr>
    </w:p>
    <w:p w:rsidR="00F94142" w:rsidRPr="00092A13" w:rsidRDefault="00F94142" w:rsidP="00F94142">
      <w:pPr>
        <w:jc w:val="both"/>
        <w:rPr>
          <w:b/>
        </w:rPr>
      </w:pPr>
      <w:r w:rsidRPr="00092A13">
        <w:rPr>
          <w:b/>
        </w:rPr>
        <w:t>Služba statističke podrške i koordinacije prikupljanja podataka u područnim jedinicama</w:t>
      </w:r>
    </w:p>
    <w:p w:rsidR="00F94142" w:rsidRPr="00092A13" w:rsidRDefault="00F94142" w:rsidP="00F94142">
      <w:pPr>
        <w:jc w:val="both"/>
        <w:rPr>
          <w:b/>
        </w:rPr>
      </w:pPr>
    </w:p>
    <w:p w:rsidR="00F94142" w:rsidRPr="00092A13" w:rsidRDefault="00F94142" w:rsidP="00F94142">
      <w:pPr>
        <w:jc w:val="both"/>
        <w:rPr>
          <w:b/>
        </w:rPr>
      </w:pPr>
      <w:r w:rsidRPr="00092A13">
        <w:rPr>
          <w:b/>
        </w:rPr>
        <w:t>11. Stručni/a referent/</w:t>
      </w:r>
      <w:proofErr w:type="spellStart"/>
      <w:r w:rsidRPr="00092A13">
        <w:rPr>
          <w:b/>
        </w:rPr>
        <w:t>ca</w:t>
      </w:r>
      <w:proofErr w:type="spellEnd"/>
      <w:r w:rsidRPr="00092A13">
        <w:rPr>
          <w:b/>
        </w:rPr>
        <w:t xml:space="preserve"> - vježbenik/</w:t>
      </w:r>
      <w:proofErr w:type="spellStart"/>
      <w:r w:rsidRPr="00092A13">
        <w:rPr>
          <w:b/>
        </w:rPr>
        <w:t>ca</w:t>
      </w:r>
      <w:proofErr w:type="spellEnd"/>
      <w:r w:rsidRPr="00092A13">
        <w:rPr>
          <w:b/>
        </w:rPr>
        <w:t xml:space="preserve"> (red. br. 341.) -1 izvršitelj/</w:t>
      </w:r>
      <w:proofErr w:type="spellStart"/>
      <w:r w:rsidRPr="00092A13">
        <w:rPr>
          <w:b/>
        </w:rPr>
        <w:t>ica</w:t>
      </w:r>
      <w:proofErr w:type="spellEnd"/>
    </w:p>
    <w:p w:rsidR="00F94142" w:rsidRPr="00092A13" w:rsidRDefault="00F94142" w:rsidP="00F94142">
      <w:pPr>
        <w:pStyle w:val="Odlomakpopisa"/>
        <w:ind w:left="420"/>
        <w:rPr>
          <w:b/>
        </w:rPr>
      </w:pPr>
    </w:p>
    <w:p w:rsidR="00F94142" w:rsidRPr="00092A13" w:rsidRDefault="00F94142" w:rsidP="00F94142">
      <w:pPr>
        <w:pStyle w:val="Zaglavlje"/>
        <w:tabs>
          <w:tab w:val="clear" w:pos="4536"/>
          <w:tab w:val="clear" w:pos="9072"/>
        </w:tabs>
        <w:jc w:val="both"/>
        <w:rPr>
          <w:u w:val="single"/>
        </w:rPr>
      </w:pPr>
      <w:r w:rsidRPr="00092A13">
        <w:rPr>
          <w:u w:val="single"/>
        </w:rPr>
        <w:t>Opis poslova</w:t>
      </w:r>
    </w:p>
    <w:p w:rsidR="00F94142" w:rsidRPr="00092A13" w:rsidRDefault="00DE784E" w:rsidP="00F94142">
      <w:pPr>
        <w:pStyle w:val="Zaglavlje"/>
        <w:tabs>
          <w:tab w:val="clear" w:pos="4536"/>
          <w:tab w:val="clear" w:pos="9072"/>
        </w:tabs>
        <w:jc w:val="both"/>
      </w:pPr>
      <w:r w:rsidRPr="00092A13">
        <w:t>Sudjeluje na obuci kod promjene metodologija anketa ili kod uvođenja novih anketnih istraživanja. Kontaktira s područnim jedinicama i sudjeluje u rješavanju upita i zahtjeva vezano za pripremu, organizaciju i rad anketara. Sudjeluje u pružanju stručne podrške područnim jedinicama tijekom pripreme, organizacije i provedbe anketnih istraživanja. Snima cijene po prodajnim mjestima za područje Grada Zagreba na prijenosnom računalu (tabletu). Izrađuje i ažurira adresare za snimanje cijena te ažurira promjene cijena, opisa proizvoda i snimateljskog mjesta. Sudjeluje u provedbi popisa. Obavlja i druge poslove po nalogu nadređenog službenika.</w:t>
      </w:r>
    </w:p>
    <w:p w:rsidR="00DE784E" w:rsidRPr="00092A13" w:rsidRDefault="00DE784E" w:rsidP="00F94142">
      <w:pPr>
        <w:pStyle w:val="Zaglavlje"/>
        <w:tabs>
          <w:tab w:val="clear" w:pos="4536"/>
          <w:tab w:val="clear" w:pos="9072"/>
        </w:tabs>
        <w:jc w:val="both"/>
      </w:pPr>
    </w:p>
    <w:p w:rsidR="00F94142" w:rsidRPr="00092A13" w:rsidRDefault="00F94142" w:rsidP="00F94142">
      <w:pPr>
        <w:autoSpaceDE w:val="0"/>
        <w:autoSpaceDN w:val="0"/>
        <w:rPr>
          <w:u w:val="single"/>
        </w:rPr>
      </w:pPr>
      <w:r w:rsidRPr="00092A13">
        <w:rPr>
          <w:u w:val="single"/>
        </w:rPr>
        <w:t>Pravni i drugi izvori za pripremu kandidata za testiranje:</w:t>
      </w:r>
    </w:p>
    <w:p w:rsidR="008E442E" w:rsidRDefault="008E442E" w:rsidP="008E442E"/>
    <w:p w:rsidR="008E442E" w:rsidRDefault="008E442E" w:rsidP="001F74AA">
      <w:pPr>
        <w:pStyle w:val="Odlomakpopisa"/>
        <w:numPr>
          <w:ilvl w:val="0"/>
          <w:numId w:val="26"/>
        </w:numPr>
        <w:ind w:left="426" w:hanging="426"/>
      </w:pPr>
      <w:r w:rsidRPr="001F74AA">
        <w:t>Zakon o službenoj statistici</w:t>
      </w:r>
      <w:r w:rsidR="001F74AA">
        <w:t xml:space="preserve"> </w:t>
      </w:r>
      <w:hyperlink r:id="rId33" w:history="1">
        <w:r>
          <w:rPr>
            <w:rStyle w:val="Hiperveza"/>
          </w:rPr>
          <w:t>https://narodne-novine.nn.hr/clanci/sluzbeni/2020_03_25_598.html</w:t>
        </w:r>
      </w:hyperlink>
    </w:p>
    <w:p w:rsidR="008E442E" w:rsidRDefault="008E442E" w:rsidP="001F74AA">
      <w:pPr>
        <w:ind w:left="426" w:hanging="426"/>
      </w:pPr>
    </w:p>
    <w:p w:rsidR="008E442E" w:rsidRDefault="008E442E" w:rsidP="001F74AA">
      <w:pPr>
        <w:pStyle w:val="Odlomakpopisa"/>
        <w:numPr>
          <w:ilvl w:val="0"/>
          <w:numId w:val="26"/>
        </w:numPr>
        <w:ind w:left="426" w:hanging="426"/>
      </w:pPr>
      <w:r w:rsidRPr="001F74AA">
        <w:t>Indeksi potrošačkih cijena u 2023</w:t>
      </w:r>
      <w:r w:rsidR="001F74AA">
        <w:t xml:space="preserve"> </w:t>
      </w:r>
      <w:hyperlink r:id="rId34" w:history="1">
        <w:r>
          <w:rPr>
            <w:rStyle w:val="Hiperveza"/>
          </w:rPr>
          <w:t>https://podaci.dzs.hr/hr/podaci/cijene/</w:t>
        </w:r>
      </w:hyperlink>
    </w:p>
    <w:p w:rsidR="008E442E" w:rsidRDefault="008E442E" w:rsidP="001F74AA">
      <w:pPr>
        <w:ind w:left="426" w:hanging="426"/>
      </w:pPr>
    </w:p>
    <w:p w:rsidR="008E442E" w:rsidRDefault="008E442E" w:rsidP="001F74AA">
      <w:pPr>
        <w:pStyle w:val="Odlomakpopisa"/>
        <w:numPr>
          <w:ilvl w:val="0"/>
          <w:numId w:val="26"/>
        </w:numPr>
        <w:ind w:left="426" w:hanging="426"/>
        <w:contextualSpacing w:val="0"/>
      </w:pPr>
      <w:r w:rsidRPr="001F74AA">
        <w:t>Anketa o radnoj snazi</w:t>
      </w:r>
      <w:r w:rsidR="001F74AA">
        <w:t xml:space="preserve"> </w:t>
      </w:r>
      <w:hyperlink r:id="rId35" w:history="1">
        <w:r>
          <w:rPr>
            <w:rStyle w:val="Hiperveza"/>
          </w:rPr>
          <w:t>https://podaci.dzs.hr/2023/hr/58053</w:t>
        </w:r>
      </w:hyperlink>
    </w:p>
    <w:p w:rsidR="008E442E" w:rsidRDefault="008E442E" w:rsidP="008E442E">
      <w:pPr>
        <w:rPr>
          <w:color w:val="1F497D"/>
        </w:rPr>
      </w:pPr>
    </w:p>
    <w:p w:rsidR="00245405" w:rsidRPr="00092A13" w:rsidRDefault="00245405" w:rsidP="00106B22">
      <w:pPr>
        <w:rPr>
          <w:b/>
          <w:u w:val="single"/>
        </w:rPr>
      </w:pPr>
    </w:p>
    <w:p w:rsidR="004D18F4" w:rsidRPr="002655C5" w:rsidRDefault="00BB6E27" w:rsidP="00106B22">
      <w:pPr>
        <w:rPr>
          <w:b/>
          <w:color w:val="0000FF"/>
        </w:rPr>
      </w:pPr>
      <w:r w:rsidRPr="002655C5">
        <w:rPr>
          <w:b/>
          <w:color w:val="0000FF"/>
        </w:rPr>
        <w:t>SAMOSTALNA SLUŽBA ZA STRATEŠKI RAZVOJ STATISTIČKOG SUSTAVA</w:t>
      </w:r>
    </w:p>
    <w:p w:rsidR="00611601" w:rsidRPr="00092A13" w:rsidRDefault="00611601" w:rsidP="00106B22">
      <w:pPr>
        <w:rPr>
          <w:b/>
          <w:u w:val="single"/>
        </w:rPr>
      </w:pPr>
    </w:p>
    <w:p w:rsidR="00611601" w:rsidRPr="00092A13" w:rsidRDefault="00BB6E27" w:rsidP="00106B22">
      <w:pPr>
        <w:rPr>
          <w:b/>
        </w:rPr>
      </w:pPr>
      <w:r w:rsidRPr="00092A13">
        <w:rPr>
          <w:b/>
        </w:rPr>
        <w:t>1</w:t>
      </w:r>
      <w:r w:rsidR="00F94142" w:rsidRPr="00092A13">
        <w:rPr>
          <w:b/>
        </w:rPr>
        <w:t>2</w:t>
      </w:r>
      <w:r w:rsidRPr="00092A13">
        <w:rPr>
          <w:b/>
        </w:rPr>
        <w:t>. Stručni/a</w:t>
      </w:r>
      <w:r w:rsidR="00B4448A" w:rsidRPr="00092A13">
        <w:rPr>
          <w:b/>
        </w:rPr>
        <w:t xml:space="preserve"> suradnik/</w:t>
      </w:r>
      <w:proofErr w:type="spellStart"/>
      <w:r w:rsidR="00B4448A" w:rsidRPr="00092A13">
        <w:rPr>
          <w:b/>
        </w:rPr>
        <w:t>ca</w:t>
      </w:r>
      <w:proofErr w:type="spellEnd"/>
      <w:r w:rsidR="00B4448A" w:rsidRPr="00092A13">
        <w:rPr>
          <w:b/>
        </w:rPr>
        <w:t xml:space="preserve"> (red. br. 355.) – 1 izvršitelj/</w:t>
      </w:r>
      <w:proofErr w:type="spellStart"/>
      <w:r w:rsidR="00B4448A" w:rsidRPr="00092A13">
        <w:rPr>
          <w:b/>
        </w:rPr>
        <w:t>ica</w:t>
      </w:r>
      <w:proofErr w:type="spellEnd"/>
    </w:p>
    <w:p w:rsidR="00BB6E27" w:rsidRPr="00092A13" w:rsidRDefault="00BB6E27" w:rsidP="00106B22">
      <w:pPr>
        <w:rPr>
          <w:b/>
          <w:u w:val="single"/>
        </w:rPr>
      </w:pPr>
    </w:p>
    <w:p w:rsidR="00BB6E27" w:rsidRPr="00092A13" w:rsidRDefault="00B4448A" w:rsidP="00106B22">
      <w:pPr>
        <w:rPr>
          <w:u w:val="single"/>
        </w:rPr>
      </w:pPr>
      <w:r w:rsidRPr="00092A13">
        <w:rPr>
          <w:u w:val="single"/>
        </w:rPr>
        <w:t>Opis poslova</w:t>
      </w:r>
    </w:p>
    <w:p w:rsidR="00F83113" w:rsidRPr="00092A13" w:rsidRDefault="00D21553" w:rsidP="00B4448A">
      <w:pPr>
        <w:jc w:val="both"/>
      </w:pPr>
      <w:r w:rsidRPr="00092A13">
        <w:t>Sudjeluje u obavljanju stručnih i administrativnih poslova vezanih uz izradu strateških i programskih dokumenata iz djelokruga Zavoda, osobito Strategije razvitka službene statistike Republike Hrvatske, Programa statističkih aktivnosti Republike Hrvatske za višegodišnje razdoblje, Godišnjeg provedbenog plana statističkih aktivnosti Republike Hrvatske za svaku godinu na koju se odnosi Program te sastav</w:t>
      </w:r>
      <w:bookmarkStart w:id="1" w:name="_GoBack"/>
      <w:bookmarkEnd w:id="1"/>
      <w:r w:rsidR="006D7BA7">
        <w:t>lj</w:t>
      </w:r>
      <w:r w:rsidRPr="00092A13">
        <w:t xml:space="preserve">anje Izvješća o izvršenju Godišnjeg provedbenog plana. Sudjeluje u aktivnostima vezanim za suradnju s tijelima nadležnim za provođenje poslova službene statistike na izradi strateških i programskih dokumenata. Sudjeluje u obavljanju poslova vezanih za aktivnosti izrade </w:t>
      </w:r>
      <w:r w:rsidRPr="00092A13">
        <w:lastRenderedPageBreak/>
        <w:t>nacrta godišnjeg plana rada i strateškog plana Zavoda te sastavljanja izvješća, u suradnji s drugim unutarnjim ustrojstvenim jedinicama Zavoda. Sudjeluje u obavljanju poslova procjene učinka propisa u suradnji s drugim unutarnjim ustrojstvenim jedinicama Zavoda. Proučava propise i sudjeluje u stručnoj obradi poslova iz djelokruga Zavoda, a odnose se na izradu kratkoročnih, srednjoročnih i dugoročnih strateških i programskih dokumenata. Obavlja poslove na prikupljanju informacija i analiziranju načina razvitka statističkih sustava drugih zemalja, statističkog sustava Europske unije, kao i statističke funkcije UN i drugih međunarodnih institucija. Sudjeluje u aktivnostima ESS-a vezanima uz strateški razvoj. Brine o tome da je svaki rashod opravdan stvarnom potrebom i potvrđen prethodnom kontrolom. Obavlja i druge poslove po nalogu nadređenog službenika.</w:t>
      </w:r>
      <w:r w:rsidR="000E6F95" w:rsidRPr="00092A13">
        <w:t xml:space="preserve"> </w:t>
      </w:r>
    </w:p>
    <w:p w:rsidR="000E6F95" w:rsidRPr="00092A13" w:rsidRDefault="000E6F95" w:rsidP="00B4448A">
      <w:pPr>
        <w:jc w:val="both"/>
        <w:rPr>
          <w:b/>
          <w:color w:val="0000FF"/>
          <w:u w:val="single"/>
        </w:rPr>
      </w:pPr>
    </w:p>
    <w:p w:rsidR="003A31A2" w:rsidRDefault="003A31A2" w:rsidP="003A31A2">
      <w:pPr>
        <w:jc w:val="both"/>
        <w:rPr>
          <w:u w:val="single"/>
        </w:rPr>
      </w:pPr>
      <w:bookmarkStart w:id="2" w:name="_Hlk137549848"/>
      <w:r>
        <w:rPr>
          <w:u w:val="single"/>
        </w:rPr>
        <w:t>Pravni i drugi izvori za pripremu kandidata za testiranje:</w:t>
      </w:r>
    </w:p>
    <w:bookmarkEnd w:id="2"/>
    <w:p w:rsidR="003A31A2" w:rsidRDefault="003A31A2" w:rsidP="003A31A2">
      <w:pPr>
        <w:jc w:val="both"/>
        <w:rPr>
          <w:u w:val="single"/>
        </w:rPr>
      </w:pPr>
    </w:p>
    <w:p w:rsidR="003A31A2" w:rsidRDefault="003A31A2" w:rsidP="003A31A2">
      <w:pPr>
        <w:pStyle w:val="Odlomakpopisa"/>
        <w:numPr>
          <w:ilvl w:val="0"/>
          <w:numId w:val="18"/>
        </w:numPr>
        <w:rPr>
          <w:sz w:val="22"/>
          <w:szCs w:val="22"/>
          <w:lang w:eastAsia="en-US"/>
        </w:rPr>
      </w:pPr>
      <w:r>
        <w:t>Zakon o službenoj statistici (NN, 25/20)</w:t>
      </w:r>
      <w:r w:rsidR="00AB4604">
        <w:t xml:space="preserve"> </w:t>
      </w:r>
    </w:p>
    <w:p w:rsidR="003A31A2" w:rsidRDefault="003A31A2" w:rsidP="003A31A2">
      <w:pPr>
        <w:pStyle w:val="Odlomakpopisa"/>
        <w:numPr>
          <w:ilvl w:val="0"/>
          <w:numId w:val="18"/>
        </w:numPr>
        <w:jc w:val="both"/>
        <w:rPr>
          <w:u w:val="single"/>
        </w:rPr>
      </w:pPr>
      <w:r>
        <w:rPr>
          <w:sz w:val="22"/>
          <w:szCs w:val="22"/>
          <w:lang w:eastAsia="en-US"/>
        </w:rPr>
        <w:t>Uredba o unutarnjem ustrojstvu Državnog zavoda za statistiku (NN, 97/20) -</w:t>
      </w:r>
      <w:r w:rsidR="00F03375">
        <w:t xml:space="preserve"> dio</w:t>
      </w:r>
      <w:r>
        <w:t xml:space="preserve"> koji se odnosi na opis djelokruga </w:t>
      </w:r>
      <w:r>
        <w:rPr>
          <w:i/>
          <w:iCs/>
        </w:rPr>
        <w:t>Samostalne službe za strateški razvoj statističkog sustava</w:t>
      </w:r>
      <w:r>
        <w:t>.</w:t>
      </w:r>
    </w:p>
    <w:p w:rsidR="003A31A2" w:rsidRDefault="003A31A2" w:rsidP="003A31A2">
      <w:pPr>
        <w:jc w:val="both"/>
        <w:rPr>
          <w:u w:val="single"/>
        </w:rPr>
      </w:pPr>
    </w:p>
    <w:p w:rsidR="00F83113" w:rsidRPr="00092A13" w:rsidRDefault="00F83113" w:rsidP="00B4448A">
      <w:pPr>
        <w:jc w:val="both"/>
        <w:rPr>
          <w:b/>
          <w:color w:val="0000FF"/>
          <w:u w:val="single"/>
        </w:rPr>
      </w:pPr>
    </w:p>
    <w:p w:rsidR="00F94142" w:rsidRPr="00092A13" w:rsidRDefault="00F94142" w:rsidP="00F94142">
      <w:pPr>
        <w:pStyle w:val="Zaglavlje"/>
        <w:tabs>
          <w:tab w:val="clear" w:pos="4536"/>
          <w:tab w:val="clear" w:pos="9072"/>
        </w:tabs>
        <w:jc w:val="both"/>
        <w:rPr>
          <w:b/>
        </w:rPr>
      </w:pPr>
      <w:r w:rsidRPr="002655C5">
        <w:rPr>
          <w:b/>
          <w:color w:val="0000FF"/>
        </w:rPr>
        <w:t>PODRUČNA SLUŽBA ZA STATISTIKU RIJEKA</w:t>
      </w:r>
    </w:p>
    <w:p w:rsidR="00F94142" w:rsidRPr="00092A13" w:rsidRDefault="00F94142" w:rsidP="00F94142">
      <w:pPr>
        <w:pStyle w:val="Zaglavlje"/>
        <w:tabs>
          <w:tab w:val="clear" w:pos="4536"/>
          <w:tab w:val="clear" w:pos="9072"/>
        </w:tabs>
        <w:jc w:val="both"/>
      </w:pPr>
    </w:p>
    <w:p w:rsidR="00F94142" w:rsidRPr="00092A13" w:rsidRDefault="00F94142" w:rsidP="00F94142">
      <w:pPr>
        <w:pStyle w:val="Zaglavlje"/>
        <w:tabs>
          <w:tab w:val="clear" w:pos="4536"/>
          <w:tab w:val="clear" w:pos="9072"/>
        </w:tabs>
        <w:jc w:val="both"/>
        <w:rPr>
          <w:b/>
        </w:rPr>
      </w:pPr>
      <w:r w:rsidRPr="00092A13">
        <w:rPr>
          <w:b/>
        </w:rPr>
        <w:t>Ispostava Karlovac</w:t>
      </w:r>
    </w:p>
    <w:p w:rsidR="00F94142" w:rsidRPr="00092A13" w:rsidRDefault="00F94142" w:rsidP="00F94142">
      <w:pPr>
        <w:pStyle w:val="Zaglavlje"/>
        <w:tabs>
          <w:tab w:val="clear" w:pos="4536"/>
          <w:tab w:val="clear" w:pos="9072"/>
        </w:tabs>
        <w:jc w:val="both"/>
        <w:rPr>
          <w:b/>
        </w:rPr>
      </w:pPr>
    </w:p>
    <w:p w:rsidR="00F94142" w:rsidRPr="00092A13" w:rsidRDefault="00F94142" w:rsidP="00F94142">
      <w:pPr>
        <w:pStyle w:val="Zaglavlje"/>
        <w:tabs>
          <w:tab w:val="clear" w:pos="4536"/>
          <w:tab w:val="clear" w:pos="9072"/>
        </w:tabs>
        <w:jc w:val="both"/>
        <w:rPr>
          <w:b/>
        </w:rPr>
      </w:pPr>
      <w:r w:rsidRPr="00092A13">
        <w:rPr>
          <w:b/>
        </w:rPr>
        <w:t>Samostalni izvršitelji u Senju</w:t>
      </w:r>
    </w:p>
    <w:p w:rsidR="00F94142" w:rsidRPr="00092A13" w:rsidRDefault="00F94142" w:rsidP="00F94142">
      <w:pPr>
        <w:pStyle w:val="Zaglavlje"/>
        <w:tabs>
          <w:tab w:val="clear" w:pos="4536"/>
          <w:tab w:val="clear" w:pos="9072"/>
        </w:tabs>
        <w:jc w:val="both"/>
      </w:pPr>
      <w:r w:rsidRPr="00092A13">
        <w:t>(mjesto rada u Senju)</w:t>
      </w:r>
    </w:p>
    <w:p w:rsidR="00F94142" w:rsidRPr="00092A13" w:rsidRDefault="00F94142" w:rsidP="00F94142">
      <w:pPr>
        <w:pStyle w:val="Zaglavlje"/>
        <w:tabs>
          <w:tab w:val="clear" w:pos="4536"/>
          <w:tab w:val="clear" w:pos="9072"/>
        </w:tabs>
        <w:jc w:val="both"/>
      </w:pPr>
    </w:p>
    <w:p w:rsidR="00F94142" w:rsidRPr="00092A13" w:rsidRDefault="00F94142" w:rsidP="00F94142">
      <w:pPr>
        <w:pStyle w:val="Zaglavlje"/>
        <w:tabs>
          <w:tab w:val="clear" w:pos="4536"/>
          <w:tab w:val="clear" w:pos="9072"/>
        </w:tabs>
        <w:jc w:val="both"/>
        <w:rPr>
          <w:b/>
        </w:rPr>
      </w:pPr>
      <w:r w:rsidRPr="00092A13">
        <w:rPr>
          <w:b/>
        </w:rPr>
        <w:t>13.</w:t>
      </w:r>
      <w:r w:rsidRPr="00092A13">
        <w:t xml:space="preserve"> </w:t>
      </w:r>
      <w:r w:rsidRPr="00092A13">
        <w:rPr>
          <w:b/>
        </w:rPr>
        <w:t>Viši/a stručni/a referent/</w:t>
      </w:r>
      <w:proofErr w:type="spellStart"/>
      <w:r w:rsidRPr="00092A13">
        <w:rPr>
          <w:b/>
        </w:rPr>
        <w:t>ca</w:t>
      </w:r>
      <w:proofErr w:type="spellEnd"/>
      <w:r w:rsidRPr="00092A13">
        <w:t xml:space="preserve"> </w:t>
      </w:r>
      <w:r w:rsidRPr="00092A13">
        <w:rPr>
          <w:b/>
        </w:rPr>
        <w:t>(red. br. 426.) - 1 izvršitelj/</w:t>
      </w:r>
      <w:proofErr w:type="spellStart"/>
      <w:r w:rsidRPr="00092A13">
        <w:rPr>
          <w:b/>
        </w:rPr>
        <w:t>ica</w:t>
      </w:r>
      <w:proofErr w:type="spellEnd"/>
    </w:p>
    <w:p w:rsidR="00F94142" w:rsidRPr="00092A13" w:rsidRDefault="00F94142" w:rsidP="00B4448A">
      <w:pPr>
        <w:jc w:val="both"/>
        <w:rPr>
          <w:b/>
          <w:color w:val="0000FF"/>
          <w:u w:val="single"/>
        </w:rPr>
      </w:pPr>
    </w:p>
    <w:p w:rsidR="00F94142" w:rsidRPr="00092A13" w:rsidRDefault="00F94142" w:rsidP="00F94142">
      <w:pPr>
        <w:pStyle w:val="Zaglavlje"/>
        <w:tabs>
          <w:tab w:val="clear" w:pos="4536"/>
          <w:tab w:val="clear" w:pos="9072"/>
        </w:tabs>
        <w:jc w:val="both"/>
        <w:rPr>
          <w:u w:val="single"/>
        </w:rPr>
      </w:pPr>
      <w:r w:rsidRPr="00092A13">
        <w:rPr>
          <w:u w:val="single"/>
        </w:rPr>
        <w:t>Opis poslova</w:t>
      </w:r>
    </w:p>
    <w:p w:rsidR="00F94142" w:rsidRPr="00092A13" w:rsidRDefault="001D2BEF" w:rsidP="00F94142">
      <w:pPr>
        <w:pStyle w:val="Zaglavlje"/>
        <w:tabs>
          <w:tab w:val="clear" w:pos="4536"/>
          <w:tab w:val="clear" w:pos="9072"/>
        </w:tabs>
        <w:jc w:val="both"/>
      </w:pPr>
      <w:r w:rsidRPr="00092A13">
        <w:t>Anketira kućanstva telefonski i na terenu, provodi logičku kontrolu provedenih anketa na upitnicima, ispravlja greške na upitnicima nakon obavljene kontrole od strane kontrolora ili na zahtjev nadležne ustrojstvene jedinice, sudjeluje na obuci kod promjene metodologija anketa ili kod uvođenja novih anketnih istraživanja. Izrađuje i ažurira adresare za snimanje cijena po prodajnim mjestima i vrstama upitnika, snima cijene po prodajnim mjestima na upitnicima, evidentira na upitnicima promjene cijena, promjene opisa proizvoda, promjene snimateljskog mjesta, promjene adrese snimateljskog mjesta, ažurira na osobnom računalu sve promjene snimanja cijena, dostavlja popunjene upitnike u nadležnu ustrojstvenu jedinicu, naknadno provjerava cijene na terenu na zahtjev nadležne ustrojstvene jedinice, uvodi nove proizvode za snimanje prema zahtjevu nadležne ustrojstvene jedinice. Sudjeluje u predlaganju sadržaja upitnika i u dopuni provedbenih uputa u pilot fazi testiranja upitnika određenih statističkih istraživanja, kontaktira nadležne ustrojstvene jedinice radi dodatnih pojašnjenja metodoloških uputa za određena statistička istraživanja. Ažurira adresare za provedbu statističkih istraživanja, distribuira upitnike izvještajnim jedinicama, prikuplja podatke od izvještajnih jedinica, daje upute i objašnjenja o popunjavanju upitnika, provodi kontrolu obuhvata, te logičku i računsku kontrolu pristiglih upitnika, ispravlja neispravne izvještaje telefonskim kontaktiranjem izvještajnih jedinica, požuruje izvještajne jedinice koje nisu dostavile upitnike, dostavlja prekontrolirane upitnike nadležnoj ustrojstvenoj jedinici, naknadno provjerava podatke iz upitnika na zahtjev nadležne ustrojstvene jedinice. Sudjeluje u provedbi velikih popisa. Obavlja administrativne poslove i arhiviranje predmeta te poslove otpreme pošte. Obavlja i druge poslove po nalogu nadređenog službenika.</w:t>
      </w:r>
    </w:p>
    <w:p w:rsidR="001D2BEF" w:rsidRPr="00092A13" w:rsidRDefault="001D2BEF" w:rsidP="00F94142">
      <w:pPr>
        <w:autoSpaceDE w:val="0"/>
        <w:autoSpaceDN w:val="0"/>
        <w:rPr>
          <w:u w:val="single"/>
        </w:rPr>
      </w:pPr>
    </w:p>
    <w:p w:rsidR="00F94142" w:rsidRPr="00092A13" w:rsidRDefault="00F94142" w:rsidP="00F94142">
      <w:pPr>
        <w:autoSpaceDE w:val="0"/>
        <w:autoSpaceDN w:val="0"/>
        <w:rPr>
          <w:u w:val="single"/>
        </w:rPr>
      </w:pPr>
      <w:r w:rsidRPr="00092A13">
        <w:rPr>
          <w:u w:val="single"/>
        </w:rPr>
        <w:t>Pravni i drugi izvori za pripremu kandidata za testiranje:</w:t>
      </w:r>
    </w:p>
    <w:p w:rsidR="003C1BCE" w:rsidRPr="00092A13" w:rsidRDefault="003C1BCE" w:rsidP="00F94142">
      <w:pPr>
        <w:autoSpaceDE w:val="0"/>
        <w:autoSpaceDN w:val="0"/>
        <w:rPr>
          <w:u w:val="single"/>
        </w:rPr>
      </w:pPr>
    </w:p>
    <w:p w:rsidR="003C1BCE" w:rsidRPr="00092A13" w:rsidRDefault="003C1BCE" w:rsidP="00EE6D9B">
      <w:pPr>
        <w:pStyle w:val="Odlomakpopisa"/>
        <w:numPr>
          <w:ilvl w:val="0"/>
          <w:numId w:val="22"/>
        </w:numPr>
        <w:spacing w:after="160" w:line="256" w:lineRule="auto"/>
        <w:ind w:left="284" w:hanging="284"/>
      </w:pPr>
      <w:r w:rsidRPr="00092A13">
        <w:t>Zakon o službenoj statistici (NN, broj 25/20)</w:t>
      </w:r>
    </w:p>
    <w:p w:rsidR="003C1BCE" w:rsidRPr="00092A13" w:rsidRDefault="000262D2" w:rsidP="00EE6D9B">
      <w:pPr>
        <w:pStyle w:val="Odlomakpopisa"/>
        <w:ind w:left="284" w:hanging="284"/>
      </w:pPr>
      <w:hyperlink r:id="rId36" w:history="1">
        <w:r w:rsidR="003C1BCE" w:rsidRPr="00092A13">
          <w:rPr>
            <w:rStyle w:val="Hiperveza"/>
          </w:rPr>
          <w:t>https://narodne-novine.nn.hr/clanci/sluzbeni/2020_03_25_598.html</w:t>
        </w:r>
      </w:hyperlink>
    </w:p>
    <w:p w:rsidR="003C1BCE" w:rsidRPr="00092A13" w:rsidRDefault="003C1BCE" w:rsidP="00EE6D9B">
      <w:pPr>
        <w:pStyle w:val="Odlomakpopisa"/>
        <w:ind w:left="284" w:hanging="284"/>
      </w:pPr>
    </w:p>
    <w:p w:rsidR="003C1BCE" w:rsidRPr="00092A13" w:rsidRDefault="003C1BCE" w:rsidP="00EE6D9B">
      <w:pPr>
        <w:pStyle w:val="Odlomakpopisa"/>
        <w:numPr>
          <w:ilvl w:val="0"/>
          <w:numId w:val="22"/>
        </w:numPr>
        <w:spacing w:after="160" w:line="256" w:lineRule="auto"/>
        <w:ind w:left="284" w:hanging="284"/>
      </w:pPr>
      <w:r w:rsidRPr="00092A13">
        <w:t>Rezultati Ankete o dohotku stanovništva u 2021., Statističko izvješće 1710,</w:t>
      </w:r>
    </w:p>
    <w:p w:rsidR="003C1BCE" w:rsidRPr="00092A13" w:rsidRDefault="000262D2" w:rsidP="00EE6D9B">
      <w:pPr>
        <w:pStyle w:val="Odlomakpopisa"/>
        <w:ind w:left="284" w:hanging="284"/>
      </w:pPr>
      <w:hyperlink r:id="rId37" w:history="1">
        <w:r w:rsidR="003C1BCE" w:rsidRPr="00092A13">
          <w:rPr>
            <w:rStyle w:val="Hiperveza"/>
          </w:rPr>
          <w:t>https://podaci.dzs.hr/media/ambo1tkl/si-1710-rezultati-ankete-o-dohotku-stanovnistva-u-2021.pdf</w:t>
        </w:r>
      </w:hyperlink>
    </w:p>
    <w:p w:rsidR="003C1BCE" w:rsidRPr="00092A13" w:rsidRDefault="003C1BCE" w:rsidP="00EE6D9B">
      <w:pPr>
        <w:pStyle w:val="Odlomakpopisa"/>
        <w:ind w:left="284" w:hanging="284"/>
      </w:pPr>
    </w:p>
    <w:p w:rsidR="003C1BCE" w:rsidRPr="00092A13" w:rsidRDefault="003C1BCE" w:rsidP="00EE6D9B">
      <w:pPr>
        <w:pStyle w:val="Odlomakpopisa"/>
        <w:numPr>
          <w:ilvl w:val="0"/>
          <w:numId w:val="22"/>
        </w:numPr>
        <w:spacing w:after="160" w:line="256" w:lineRule="auto"/>
        <w:ind w:left="284" w:hanging="284"/>
      </w:pPr>
      <w:r w:rsidRPr="00092A13">
        <w:t>Rezultati Ankete o radnoj snazi Hrvatska 2020. – Europa 2020., Statistička izvješća 1691.,</w:t>
      </w:r>
    </w:p>
    <w:p w:rsidR="003C1BCE" w:rsidRPr="00092A13" w:rsidRDefault="000262D2" w:rsidP="00EE6D9B">
      <w:pPr>
        <w:pStyle w:val="Odlomakpopisa"/>
        <w:ind w:left="0"/>
      </w:pPr>
      <w:hyperlink r:id="rId38" w:history="1">
        <w:r w:rsidR="003C1BCE" w:rsidRPr="00092A13">
          <w:rPr>
            <w:rStyle w:val="Hiperveza"/>
          </w:rPr>
          <w:t>https://podaci.dzs.hr/media/b1zn0gb2/si-1691_rezultati-ankete-o-radnoj-snazi-hrvatska-2020-europa-2020.pdf</w:t>
        </w:r>
      </w:hyperlink>
    </w:p>
    <w:p w:rsidR="003C1BCE" w:rsidRPr="00092A13" w:rsidRDefault="003C1BCE" w:rsidP="00EE6D9B">
      <w:pPr>
        <w:pStyle w:val="Odlomakpopisa"/>
        <w:ind w:left="284" w:hanging="284"/>
      </w:pPr>
    </w:p>
    <w:p w:rsidR="003C1BCE" w:rsidRPr="00092A13" w:rsidRDefault="003C1BCE" w:rsidP="00EE6D9B">
      <w:pPr>
        <w:pStyle w:val="Odlomakpopisa"/>
        <w:numPr>
          <w:ilvl w:val="0"/>
          <w:numId w:val="22"/>
        </w:numPr>
        <w:ind w:left="284" w:hanging="284"/>
      </w:pPr>
      <w:r w:rsidRPr="00092A13">
        <w:t>Rezultati Ankete o potrošnji kućanstava u 2019., Statistička izvješća 1676.,</w:t>
      </w:r>
    </w:p>
    <w:p w:rsidR="003C1BCE" w:rsidRPr="00EE6D9B" w:rsidRDefault="000262D2" w:rsidP="00EE6D9B">
      <w:pPr>
        <w:ind w:left="284" w:hanging="284"/>
        <w:rPr>
          <w:color w:val="0000FF"/>
          <w:u w:val="single"/>
        </w:rPr>
      </w:pPr>
      <w:hyperlink r:id="rId39" w:history="1">
        <w:r w:rsidR="003C1BCE" w:rsidRPr="00EE6D9B">
          <w:rPr>
            <w:rStyle w:val="Hiperveza"/>
            <w:color w:val="0000FF"/>
          </w:rPr>
          <w:t>https://web.dzs.hr/Hrv_Eng/publication/2020/SI-1676.pdf</w:t>
        </w:r>
      </w:hyperlink>
    </w:p>
    <w:p w:rsidR="003C1BCE" w:rsidRPr="00092A13" w:rsidRDefault="003C1BCE" w:rsidP="00EE6D9B">
      <w:pPr>
        <w:ind w:left="284" w:hanging="284"/>
      </w:pPr>
    </w:p>
    <w:p w:rsidR="007F6B15" w:rsidRPr="00092A13" w:rsidRDefault="007F6B15" w:rsidP="00106B22">
      <w:pPr>
        <w:rPr>
          <w:b/>
          <w:u w:val="single"/>
        </w:rPr>
      </w:pPr>
    </w:p>
    <w:p w:rsidR="00106B22" w:rsidRPr="00092A13" w:rsidRDefault="00106B22" w:rsidP="00106B22">
      <w:pPr>
        <w:rPr>
          <w:b/>
        </w:rPr>
      </w:pPr>
      <w:r w:rsidRPr="00092A13">
        <w:rPr>
          <w:b/>
          <w:u w:val="single"/>
        </w:rPr>
        <w:t xml:space="preserve">PODACI O PLAĆI: </w:t>
      </w:r>
      <w:r w:rsidRPr="00092A13">
        <w:rPr>
          <w:b/>
        </w:rPr>
        <w:t xml:space="preserve"> </w:t>
      </w:r>
    </w:p>
    <w:p w:rsidR="00106B22" w:rsidRPr="00092A13" w:rsidRDefault="00106B22" w:rsidP="00106B22">
      <w:pPr>
        <w:rPr>
          <w:b/>
        </w:rPr>
      </w:pPr>
    </w:p>
    <w:p w:rsidR="00106B22" w:rsidRPr="00092A13" w:rsidRDefault="00106B22" w:rsidP="00106B22">
      <w:pPr>
        <w:pStyle w:val="Tijeloteksta-uvlaka2"/>
        <w:spacing w:line="240" w:lineRule="auto"/>
        <w:ind w:left="0" w:firstLine="709"/>
        <w:jc w:val="both"/>
      </w:pPr>
      <w:r w:rsidRPr="00092A13">
        <w:rPr>
          <w:spacing w:val="-3"/>
        </w:rPr>
        <w:t xml:space="preserve">Plaću radnog mjesta čini umnožak koeficijenta složenosti poslova radnog mjesta utvrđen Uredbom o nazivima radnih mjesta i koeficijentima složenosti poslova u državnoj službi </w:t>
      </w:r>
      <w:r w:rsidRPr="00092A13">
        <w:t>(Narodne novine, broj 37/01, 38/01, 71/01, 89/01, 112/01, 17/03,197/03, 21/04, 25/04, 66/05,131/05, 11/07, 47/07, 109/07, 58/08, 32/09, 140/09, 21/10, 38/10, 77/10, 113/10, 22/11, 142/11, 31/12, 49/12, 60/12, 78/12, 82/12, 100/12, 124/12, 140/12, 16/13, 25/13, 52/13, 96/13, 126/13, 2/14, 76/15</w:t>
      </w:r>
      <w:r w:rsidR="005A2BEF" w:rsidRPr="00092A13">
        <w:t>, 100/15, 71/18,</w:t>
      </w:r>
      <w:r w:rsidR="00080312" w:rsidRPr="00092A13">
        <w:t xml:space="preserve"> 15/19,</w:t>
      </w:r>
      <w:r w:rsidR="005A2BEF" w:rsidRPr="00092A13">
        <w:t xml:space="preserve"> 73/19</w:t>
      </w:r>
      <w:r w:rsidR="00080312" w:rsidRPr="00092A13">
        <w:t>, 63/21</w:t>
      </w:r>
      <w:r w:rsidR="00877DDE" w:rsidRPr="00092A13">
        <w:t xml:space="preserve">, </w:t>
      </w:r>
      <w:r w:rsidR="00080312" w:rsidRPr="00092A13">
        <w:t>13/22</w:t>
      </w:r>
      <w:r w:rsidR="005C59CC" w:rsidRPr="00092A13">
        <w:t>, 139/22 i 26/23</w:t>
      </w:r>
      <w:r w:rsidRPr="00092A13">
        <w:t xml:space="preserve">) i osnovice koja iznosi </w:t>
      </w:r>
      <w:r w:rsidR="004259AF" w:rsidRPr="00092A13">
        <w:t>902</w:t>
      </w:r>
      <w:r w:rsidR="002E2097" w:rsidRPr="00092A13">
        <w:t>,</w:t>
      </w:r>
      <w:r w:rsidR="004259AF" w:rsidRPr="00092A13">
        <w:t>08</w:t>
      </w:r>
      <w:r w:rsidR="002E2097" w:rsidRPr="00092A13">
        <w:t xml:space="preserve"> eura</w:t>
      </w:r>
      <w:r w:rsidRPr="00092A13">
        <w:t>, te se uvećava 0,5% za svaku godinu radnog staža.</w:t>
      </w:r>
    </w:p>
    <w:p w:rsidR="002255C8" w:rsidRPr="00092A13" w:rsidRDefault="002255C8" w:rsidP="00106B22">
      <w:pPr>
        <w:rPr>
          <w:b/>
          <w:u w:val="single"/>
        </w:rPr>
      </w:pPr>
    </w:p>
    <w:p w:rsidR="00106B22" w:rsidRPr="00092A13" w:rsidRDefault="00106B22" w:rsidP="00106B22">
      <w:pPr>
        <w:rPr>
          <w:b/>
          <w:u w:val="single"/>
        </w:rPr>
      </w:pPr>
      <w:r w:rsidRPr="00092A13">
        <w:rPr>
          <w:b/>
          <w:u w:val="single"/>
        </w:rPr>
        <w:t>TESTIRANJE KANDIDATA:</w:t>
      </w:r>
    </w:p>
    <w:p w:rsidR="00106B22" w:rsidRPr="00092A13" w:rsidRDefault="00106B22" w:rsidP="00106B22">
      <w:pPr>
        <w:pStyle w:val="tekst"/>
        <w:rPr>
          <w:color w:val="auto"/>
        </w:rPr>
      </w:pPr>
      <w:r w:rsidRPr="00092A13">
        <w:rPr>
          <w:color w:val="auto"/>
        </w:rPr>
        <w:t xml:space="preserve">Testiranje se provodi u dvije faze. </w:t>
      </w:r>
    </w:p>
    <w:p w:rsidR="00106B22" w:rsidRPr="00092A13" w:rsidRDefault="00106B22" w:rsidP="00106B22">
      <w:pPr>
        <w:pStyle w:val="tekst"/>
        <w:rPr>
          <w:color w:val="auto"/>
        </w:rPr>
      </w:pPr>
      <w:r w:rsidRPr="00092A13">
        <w:rPr>
          <w:color w:val="auto"/>
        </w:rPr>
        <w:t>U prvu fazu testiranja upućuju se svi kandidati koji ispunjavaju formalne uvjete iz javnog natječaja i čije prijave su pravodobne i potpune.</w:t>
      </w:r>
    </w:p>
    <w:p w:rsidR="00106B22" w:rsidRPr="00092A13" w:rsidRDefault="00106B22" w:rsidP="00106B22">
      <w:pPr>
        <w:pStyle w:val="tekst"/>
        <w:rPr>
          <w:color w:val="auto"/>
        </w:rPr>
      </w:pPr>
      <w:r w:rsidRPr="00092A13">
        <w:rPr>
          <w:color w:val="auto"/>
        </w:rPr>
        <w:t>Osoba koja nije podnijela pravodobnu ili potpunu prijavu ili ne ispunjava formalne uvjete iz javnog natječaja, ne smatra se kandidatom i o tome će dobiti pisanu obavijest putem elektroničke pošte.</w:t>
      </w:r>
    </w:p>
    <w:p w:rsidR="00106B22" w:rsidRPr="00092A13" w:rsidRDefault="00106B22" w:rsidP="00106B22">
      <w:pPr>
        <w:pStyle w:val="tekst"/>
        <w:rPr>
          <w:color w:val="auto"/>
        </w:rPr>
      </w:pPr>
      <w:r w:rsidRPr="00092A13">
        <w:rPr>
          <w:color w:val="auto"/>
        </w:rPr>
        <w:t xml:space="preserve">Prva faza testiranja sastoji se od provjere znanja, sposobnosti i vještina bitnih za obavljanje poslova radnog mjesta. </w:t>
      </w:r>
    </w:p>
    <w:p w:rsidR="00106B22" w:rsidRPr="00092A13" w:rsidRDefault="00106B22" w:rsidP="00106B22">
      <w:pPr>
        <w:pStyle w:val="tekst"/>
        <w:rPr>
          <w:color w:val="auto"/>
        </w:rPr>
      </w:pPr>
      <w:r w:rsidRPr="00092A13">
        <w:rPr>
          <w:color w:val="auto"/>
        </w:rPr>
        <w:t>Druga faza testiranja sastoji se od provjere znanja engleskog jezika i poznavanja rada na osobnom računalu ako je navedeno kao stručni uvjet.</w:t>
      </w:r>
    </w:p>
    <w:p w:rsidR="00106B22" w:rsidRPr="00092A13" w:rsidRDefault="00106B22" w:rsidP="00106B22">
      <w:pPr>
        <w:pStyle w:val="tekst"/>
        <w:rPr>
          <w:color w:val="auto"/>
        </w:rPr>
      </w:pPr>
      <w:r w:rsidRPr="00092A13">
        <w:rPr>
          <w:color w:val="auto"/>
        </w:rPr>
        <w:t>U drugu fazu testiranja upućuju se kandidati koji su ostvarili najbolje rezultate u prvoj fazi testiranja i to 15 kandidata za svako radno mjesto.</w:t>
      </w:r>
    </w:p>
    <w:p w:rsidR="00106B22" w:rsidRPr="00092A13" w:rsidRDefault="00106B22" w:rsidP="00106B22">
      <w:pPr>
        <w:jc w:val="both"/>
      </w:pPr>
      <w:r w:rsidRPr="00092A13">
        <w:t xml:space="preserve">Za svaki dio provjere dodjeljuje se određeni broj bodova od 0 do 10.  </w:t>
      </w:r>
    </w:p>
    <w:p w:rsidR="00106B22" w:rsidRPr="00092A13" w:rsidRDefault="00106B22" w:rsidP="00106B22">
      <w:pPr>
        <w:jc w:val="both"/>
      </w:pPr>
    </w:p>
    <w:p w:rsidR="00106B22" w:rsidRPr="00092A13" w:rsidRDefault="00106B22" w:rsidP="00106B22">
      <w:pPr>
        <w:jc w:val="both"/>
      </w:pPr>
      <w:r w:rsidRPr="00092A13">
        <w:t>Smatra se da je kandidat zadovoljio na testiranju ako je za svaki dio provedene provjere dobio najmanje 5 bodova.</w:t>
      </w:r>
    </w:p>
    <w:p w:rsidR="00106B22" w:rsidRPr="00092A13" w:rsidRDefault="00106B22" w:rsidP="00106B22">
      <w:pPr>
        <w:jc w:val="both"/>
      </w:pPr>
    </w:p>
    <w:p w:rsidR="00106B22" w:rsidRPr="00092A13" w:rsidRDefault="00106B22" w:rsidP="00106B22">
      <w:pPr>
        <w:jc w:val="both"/>
      </w:pPr>
      <w:r w:rsidRPr="00092A13">
        <w:t>Kandidat koji ne zadovolji na provedenoj provjeri, odnosno dijelu provedene provjere, ne može sudjelovati u daljnjem postupku.</w:t>
      </w:r>
    </w:p>
    <w:p w:rsidR="00DA2667" w:rsidRPr="00092A13" w:rsidRDefault="00DA2667" w:rsidP="00106B22">
      <w:pPr>
        <w:jc w:val="both"/>
      </w:pPr>
    </w:p>
    <w:p w:rsidR="00106B22" w:rsidRPr="00092A13" w:rsidRDefault="00106B22" w:rsidP="00106B22">
      <w:pPr>
        <w:jc w:val="both"/>
      </w:pPr>
      <w:r w:rsidRPr="00092A13">
        <w:t>Na razgovor (intervju) pozvat će se kandidati koji su ostvarili ukupno najviše bodova u prvoj i drugoj fazi testiranja i to najviše 10 kandidata za svako radno mjesto. Svi kandidati koji dijele 10. mjesto nakon provedenog testiranja u prvoj i drugoj fazi pozvat će se na intervju.</w:t>
      </w:r>
    </w:p>
    <w:p w:rsidR="00106B22" w:rsidRPr="00092A13" w:rsidRDefault="00106B22" w:rsidP="00106B22">
      <w:pPr>
        <w:jc w:val="both"/>
      </w:pPr>
    </w:p>
    <w:p w:rsidR="00106B22" w:rsidRPr="00092A13" w:rsidRDefault="00106B22" w:rsidP="00106B22">
      <w:pPr>
        <w:jc w:val="both"/>
      </w:pPr>
      <w:r w:rsidRPr="00092A13">
        <w:t xml:space="preserve">Komisija u razgovoru s kandidatima utvrđuje znanja, sposobnosti i vještine, interese, profesionalne ciljeve i motivaciju kandidata za rad u državnoj službi te rezultate ostvarene u njihovom dosadašnjem radu. Rezultati intervjua vrednuju se bodovima od 0 do 10. </w:t>
      </w:r>
    </w:p>
    <w:p w:rsidR="00106B22" w:rsidRPr="00092A13" w:rsidRDefault="00106B22" w:rsidP="00106B22">
      <w:pPr>
        <w:jc w:val="both"/>
      </w:pPr>
    </w:p>
    <w:p w:rsidR="00106B22" w:rsidRPr="00092A13" w:rsidRDefault="00106B22" w:rsidP="00106B22">
      <w:pPr>
        <w:jc w:val="both"/>
      </w:pPr>
      <w:r w:rsidRPr="00092A13">
        <w:t>Smatra se da je kandidat zadovoljio na intervjuu ako je dobio najmanje 5 bodova.</w:t>
      </w:r>
    </w:p>
    <w:p w:rsidR="00106B22" w:rsidRPr="00092A13" w:rsidRDefault="00106B22" w:rsidP="00106B22">
      <w:pPr>
        <w:jc w:val="both"/>
      </w:pPr>
    </w:p>
    <w:p w:rsidR="00106B22" w:rsidRPr="00092A13" w:rsidRDefault="00106B22" w:rsidP="00106B22">
      <w:pPr>
        <w:jc w:val="both"/>
      </w:pPr>
      <w:r w:rsidRPr="00092A13">
        <w:t>Nakon provedenog testiranja i intervjua komisija utvrđuje rang-listu kandidata prema ukupnom broju bodova ostvarenih na testiranju i intervjuu.</w:t>
      </w:r>
    </w:p>
    <w:p w:rsidR="00106B22" w:rsidRPr="00092A13" w:rsidRDefault="00106B22" w:rsidP="00106B22">
      <w:pPr>
        <w:jc w:val="both"/>
      </w:pPr>
    </w:p>
    <w:p w:rsidR="00106B22" w:rsidRPr="00092A13" w:rsidRDefault="00106B22" w:rsidP="00106B22">
      <w:pPr>
        <w:jc w:val="both"/>
      </w:pPr>
      <w:r w:rsidRPr="00092A13">
        <w:t xml:space="preserve">O rezultatima javnog natječaja kandidati će biti obaviješteni javnom objavom rješenja o prijmu u državnu službu izabranog kandidata na web stranici Ministarstva </w:t>
      </w:r>
      <w:r w:rsidR="00A64BEC" w:rsidRPr="00092A13">
        <w:t xml:space="preserve">pravosuđa i </w:t>
      </w:r>
      <w:r w:rsidRPr="00092A13">
        <w:t xml:space="preserve">uprave </w:t>
      </w:r>
      <w:hyperlink r:id="rId40" w:history="1">
        <w:r w:rsidR="00A64BEC" w:rsidRPr="00092A13">
          <w:rPr>
            <w:rStyle w:val="Hiperveza"/>
            <w:color w:val="auto"/>
          </w:rPr>
          <w:t>mpu.gov.hr</w:t>
        </w:r>
      </w:hyperlink>
      <w:r w:rsidRPr="00092A13">
        <w:t xml:space="preserve"> i web stranici Državnog zavoda za statistiku </w:t>
      </w:r>
      <w:hyperlink r:id="rId41" w:history="1">
        <w:r w:rsidR="006D141A" w:rsidRPr="00092A13">
          <w:rPr>
            <w:rStyle w:val="Hiperveza"/>
            <w:color w:val="auto"/>
          </w:rPr>
          <w:t>dzs.gov.hr</w:t>
        </w:r>
      </w:hyperlink>
      <w:r w:rsidRPr="00092A13">
        <w:t xml:space="preserve"> .</w:t>
      </w:r>
    </w:p>
    <w:p w:rsidR="00A24F94" w:rsidRPr="00092A13" w:rsidRDefault="00A24F94" w:rsidP="00106B22">
      <w:pPr>
        <w:jc w:val="both"/>
      </w:pPr>
    </w:p>
    <w:p w:rsidR="00106B22" w:rsidRPr="00092A13" w:rsidRDefault="00106B22" w:rsidP="00106B22">
      <w:pPr>
        <w:jc w:val="both"/>
      </w:pPr>
      <w:r w:rsidRPr="00092A13">
        <w:t xml:space="preserve">Dostava rješenja svim kandidatima smatra se obavljenom istekom osmoga dana od dana objave na web stranici </w:t>
      </w:r>
      <w:r w:rsidR="00A64BEC" w:rsidRPr="00092A13">
        <w:t xml:space="preserve">Ministarstva pravosuđa i uprave </w:t>
      </w:r>
      <w:hyperlink r:id="rId42" w:history="1">
        <w:r w:rsidR="00A64BEC" w:rsidRPr="00092A13">
          <w:rPr>
            <w:rStyle w:val="Hiperveza"/>
            <w:color w:val="auto"/>
          </w:rPr>
          <w:t>mpu.gov.hr</w:t>
        </w:r>
      </w:hyperlink>
      <w:r w:rsidRPr="00092A13">
        <w:t>.</w:t>
      </w:r>
    </w:p>
    <w:p w:rsidR="00106B22" w:rsidRPr="00092A13" w:rsidRDefault="00106B22" w:rsidP="00106B22">
      <w:pPr>
        <w:jc w:val="both"/>
      </w:pPr>
      <w:r w:rsidRPr="00092A13">
        <w:t>Svi kandidati prijavljeni na javni natječaj  imaju pravo uvida u dokumentaciju koja se odnosi na javni natječaj</w:t>
      </w:r>
      <w:r w:rsidR="00136540" w:rsidRPr="00092A13">
        <w:t>.</w:t>
      </w:r>
    </w:p>
    <w:p w:rsidR="00106B22" w:rsidRPr="00092A13" w:rsidRDefault="00106B22" w:rsidP="00106B22">
      <w:pPr>
        <w:jc w:val="both"/>
      </w:pPr>
    </w:p>
    <w:p w:rsidR="00106B22" w:rsidRPr="00092A13" w:rsidRDefault="00106B22" w:rsidP="00106B22">
      <w:pPr>
        <w:jc w:val="both"/>
      </w:pPr>
      <w:r w:rsidRPr="00092A13">
        <w:rPr>
          <w:rFonts w:eastAsia="Calibri"/>
          <w:b/>
          <w:bCs/>
          <w:i/>
          <w:iCs/>
        </w:rPr>
        <w:t xml:space="preserve">Mjesto i vrijeme održavanja testiranja bit će objavljeno najmanje 5 dana prije testiranja na web stranici Državnog zavoda za statistiku </w:t>
      </w:r>
      <w:hyperlink r:id="rId43" w:history="1">
        <w:r w:rsidR="00080312" w:rsidRPr="00092A13">
          <w:rPr>
            <w:rStyle w:val="Hiperveza"/>
            <w:rFonts w:eastAsia="Calibri"/>
            <w:b/>
            <w:bCs/>
            <w:i/>
            <w:iCs/>
            <w:color w:val="auto"/>
          </w:rPr>
          <w:t>dzs.gov.hr</w:t>
        </w:r>
      </w:hyperlink>
      <w:r w:rsidRPr="00092A13">
        <w:rPr>
          <w:rFonts w:eastAsia="Calibri"/>
          <w:b/>
          <w:bCs/>
          <w:i/>
          <w:iCs/>
        </w:rPr>
        <w:tab/>
      </w:r>
    </w:p>
    <w:p w:rsidR="00136540" w:rsidRPr="00092A13" w:rsidRDefault="00446BFD" w:rsidP="00106B22">
      <w:pPr>
        <w:rPr>
          <w:b/>
          <w:i/>
        </w:rPr>
      </w:pPr>
      <w:r w:rsidRPr="00092A13">
        <w:rPr>
          <w:b/>
          <w:i/>
        </w:rPr>
        <w:t>Osim toga, kandidati će biti obaviješteni elektroničkom poštom o točnom vremenu i mjestu testiranja najmanje 5 dana prije testiranja.</w:t>
      </w:r>
    </w:p>
    <w:sectPr w:rsidR="00136540" w:rsidRPr="00092A13" w:rsidSect="000C593E">
      <w:headerReference w:type="even" r:id="rId44"/>
      <w:headerReference w:type="default" r:id="rId45"/>
      <w:footerReference w:type="even" r:id="rId46"/>
      <w:footerReference w:type="default" r:id="rId47"/>
      <w:headerReference w:type="first" r:id="rId48"/>
      <w:footerReference w:type="first" r:id="rId49"/>
      <w:pgSz w:w="11906" w:h="16838" w:code="9"/>
      <w:pgMar w:top="1134" w:right="1134" w:bottom="113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D2" w:rsidRDefault="000262D2">
      <w:r>
        <w:separator/>
      </w:r>
    </w:p>
  </w:endnote>
  <w:endnote w:type="continuationSeparator" w:id="0">
    <w:p w:rsidR="000262D2" w:rsidRDefault="0002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A3" w:rsidRPr="005A3E52" w:rsidRDefault="007F66A3">
    <w:pPr>
      <w:pStyle w:val="Podnoje"/>
      <w:framePr w:wrap="around" w:vAnchor="text" w:hAnchor="margin" w:xAlign="right" w:y="1"/>
      <w:rPr>
        <w:rStyle w:val="Brojstranice"/>
        <w:rFonts w:ascii="Arial" w:hAnsi="Arial" w:cs="Arial"/>
        <w:sz w:val="20"/>
      </w:rPr>
    </w:pPr>
    <w:r w:rsidRPr="005A3E52">
      <w:rPr>
        <w:rStyle w:val="Brojstranice"/>
        <w:rFonts w:ascii="Arial" w:hAnsi="Arial" w:cs="Arial"/>
        <w:sz w:val="20"/>
      </w:rPr>
      <w:fldChar w:fldCharType="begin"/>
    </w:r>
    <w:r w:rsidRPr="005A3E52">
      <w:rPr>
        <w:rStyle w:val="Brojstranice"/>
        <w:rFonts w:ascii="Arial" w:hAnsi="Arial" w:cs="Arial"/>
        <w:sz w:val="20"/>
      </w:rPr>
      <w:instrText xml:space="preserve">PAGE  </w:instrText>
    </w:r>
    <w:r w:rsidRPr="005A3E52">
      <w:rPr>
        <w:rStyle w:val="Brojstranice"/>
        <w:rFonts w:ascii="Arial" w:hAnsi="Arial" w:cs="Arial"/>
        <w:sz w:val="20"/>
      </w:rPr>
      <w:fldChar w:fldCharType="separate"/>
    </w:r>
    <w:r>
      <w:rPr>
        <w:rStyle w:val="Brojstranice"/>
        <w:rFonts w:ascii="Arial" w:hAnsi="Arial" w:cs="Arial"/>
        <w:noProof/>
        <w:sz w:val="20"/>
      </w:rPr>
      <w:t>2</w:t>
    </w:r>
    <w:r w:rsidRPr="005A3E52">
      <w:rPr>
        <w:rStyle w:val="Brojstranice"/>
        <w:rFonts w:ascii="Arial" w:hAnsi="Arial" w:cs="Arial"/>
        <w:sz w:val="20"/>
      </w:rPr>
      <w:fldChar w:fldCharType="end"/>
    </w:r>
  </w:p>
  <w:p w:rsidR="007F66A3" w:rsidRDefault="007F66A3">
    <w:pPr>
      <w:pStyle w:val="Podnoje"/>
    </w:pPr>
    <w:r>
      <w:rPr>
        <w:noProof/>
      </w:rPr>
      <w:drawing>
        <wp:inline distT="0" distB="0" distL="0" distR="0" wp14:anchorId="6A6E6B39" wp14:editId="29146989">
          <wp:extent cx="3605530" cy="517525"/>
          <wp:effectExtent l="19050" t="0" r="0" b="0"/>
          <wp:docPr id="22" name="Picture 22" descr="podnozje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nozje novo"/>
                  <pic:cNvPicPr>
                    <a:picLocks noChangeAspect="1" noChangeArrowheads="1"/>
                  </pic:cNvPicPr>
                </pic:nvPicPr>
                <pic:blipFill>
                  <a:blip r:embed="rId1"/>
                  <a:srcRect/>
                  <a:stretch>
                    <a:fillRect/>
                  </a:stretch>
                </pic:blipFill>
                <pic:spPr bwMode="auto">
                  <a:xfrm>
                    <a:off x="0" y="0"/>
                    <a:ext cx="3605530" cy="5175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A3" w:rsidRDefault="007F66A3">
    <w:pPr>
      <w:pStyle w:val="Podnoje"/>
      <w:framePr w:wrap="around" w:vAnchor="text" w:hAnchor="margin" w:xAlign="right" w:y="1"/>
      <w:rPr>
        <w:rStyle w:val="Brojstranice"/>
        <w:rFonts w:ascii="Arial" w:hAnsi="Arial" w:cs="Arial"/>
        <w:sz w:val="22"/>
      </w:rPr>
    </w:pPr>
    <w:r>
      <w:rPr>
        <w:rStyle w:val="Brojstranice"/>
        <w:rFonts w:ascii="Arial" w:hAnsi="Arial" w:cs="Arial"/>
        <w:sz w:val="22"/>
      </w:rPr>
      <w:fldChar w:fldCharType="begin"/>
    </w:r>
    <w:r>
      <w:rPr>
        <w:rStyle w:val="Brojstranice"/>
        <w:rFonts w:ascii="Arial" w:hAnsi="Arial" w:cs="Arial"/>
        <w:sz w:val="22"/>
      </w:rPr>
      <w:instrText xml:space="preserve">PAGE  </w:instrText>
    </w:r>
    <w:r>
      <w:rPr>
        <w:rStyle w:val="Brojstranice"/>
        <w:rFonts w:ascii="Arial" w:hAnsi="Arial" w:cs="Arial"/>
        <w:sz w:val="22"/>
      </w:rPr>
      <w:fldChar w:fldCharType="separate"/>
    </w:r>
    <w:r w:rsidR="006D7BA7">
      <w:rPr>
        <w:rStyle w:val="Brojstranice"/>
        <w:rFonts w:ascii="Arial" w:hAnsi="Arial" w:cs="Arial"/>
        <w:noProof/>
        <w:sz w:val="22"/>
      </w:rPr>
      <w:t>9</w:t>
    </w:r>
    <w:r>
      <w:rPr>
        <w:rStyle w:val="Brojstranice"/>
        <w:rFonts w:ascii="Arial" w:hAnsi="Arial" w:cs="Arial"/>
        <w:sz w:val="22"/>
      </w:rPr>
      <w:fldChar w:fldCharType="end"/>
    </w:r>
  </w:p>
  <w:p w:rsidR="007F66A3" w:rsidRDefault="007F66A3" w:rsidP="000C593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80" w:rsidRDefault="007239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D2" w:rsidRDefault="000262D2">
      <w:r>
        <w:separator/>
      </w:r>
    </w:p>
  </w:footnote>
  <w:footnote w:type="continuationSeparator" w:id="0">
    <w:p w:rsidR="000262D2" w:rsidRDefault="0002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80" w:rsidRDefault="0072398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80" w:rsidRDefault="007239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A3" w:rsidRPr="002643BD" w:rsidRDefault="007F66A3" w:rsidP="003B5F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1AC"/>
    <w:multiLevelType w:val="multilevel"/>
    <w:tmpl w:val="6546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1B5F"/>
    <w:multiLevelType w:val="hybridMultilevel"/>
    <w:tmpl w:val="2FE4BA50"/>
    <w:lvl w:ilvl="0" w:tplc="E346717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39F628B"/>
    <w:multiLevelType w:val="hybridMultilevel"/>
    <w:tmpl w:val="A7B2EB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41A6457"/>
    <w:multiLevelType w:val="hybridMultilevel"/>
    <w:tmpl w:val="CEB23B84"/>
    <w:lvl w:ilvl="0" w:tplc="A8ECF2C8">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D253F9E"/>
    <w:multiLevelType w:val="hybridMultilevel"/>
    <w:tmpl w:val="C15EC4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E2E0F98"/>
    <w:multiLevelType w:val="hybridMultilevel"/>
    <w:tmpl w:val="7CE4D7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2374DF8"/>
    <w:multiLevelType w:val="hybridMultilevel"/>
    <w:tmpl w:val="8242A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614E8F"/>
    <w:multiLevelType w:val="hybridMultilevel"/>
    <w:tmpl w:val="1D3C05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7813F80"/>
    <w:multiLevelType w:val="hybridMultilevel"/>
    <w:tmpl w:val="C7046E6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CD4104"/>
    <w:multiLevelType w:val="hybridMultilevel"/>
    <w:tmpl w:val="3D1E2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534D12"/>
    <w:multiLevelType w:val="hybridMultilevel"/>
    <w:tmpl w:val="81541814"/>
    <w:lvl w:ilvl="0" w:tplc="3968D1C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D62BFC"/>
    <w:multiLevelType w:val="hybridMultilevel"/>
    <w:tmpl w:val="E918DA08"/>
    <w:lvl w:ilvl="0" w:tplc="041A000F">
      <w:start w:val="1"/>
      <w:numFmt w:val="decimal"/>
      <w:lvlText w:val="%1."/>
      <w:lvlJc w:val="left"/>
      <w:pPr>
        <w:ind w:left="720" w:hanging="360"/>
      </w:pPr>
      <w:rPr>
        <w:strike w:val="0"/>
        <w:dstrike w:val="0"/>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9651E20"/>
    <w:multiLevelType w:val="hybridMultilevel"/>
    <w:tmpl w:val="A34C4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A17837"/>
    <w:multiLevelType w:val="hybridMultilevel"/>
    <w:tmpl w:val="C158F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EAA3C3C"/>
    <w:multiLevelType w:val="hybridMultilevel"/>
    <w:tmpl w:val="758AD234"/>
    <w:lvl w:ilvl="0" w:tplc="041A000F">
      <w:start w:val="1"/>
      <w:numFmt w:val="decimal"/>
      <w:lvlText w:val="%1."/>
      <w:lvlJc w:val="left"/>
      <w:pPr>
        <w:ind w:left="2148" w:hanging="360"/>
      </w:pPr>
    </w:lvl>
    <w:lvl w:ilvl="1" w:tplc="041A0019">
      <w:start w:val="1"/>
      <w:numFmt w:val="lowerLetter"/>
      <w:lvlText w:val="%2."/>
      <w:lvlJc w:val="left"/>
      <w:pPr>
        <w:ind w:left="2868" w:hanging="360"/>
      </w:pPr>
    </w:lvl>
    <w:lvl w:ilvl="2" w:tplc="041A001B">
      <w:start w:val="1"/>
      <w:numFmt w:val="lowerRoman"/>
      <w:lvlText w:val="%3."/>
      <w:lvlJc w:val="right"/>
      <w:pPr>
        <w:ind w:left="3588" w:hanging="180"/>
      </w:pPr>
    </w:lvl>
    <w:lvl w:ilvl="3" w:tplc="041A000F">
      <w:start w:val="1"/>
      <w:numFmt w:val="decimal"/>
      <w:lvlText w:val="%4."/>
      <w:lvlJc w:val="left"/>
      <w:pPr>
        <w:ind w:left="4308" w:hanging="360"/>
      </w:pPr>
    </w:lvl>
    <w:lvl w:ilvl="4" w:tplc="041A0019">
      <w:start w:val="1"/>
      <w:numFmt w:val="lowerLetter"/>
      <w:lvlText w:val="%5."/>
      <w:lvlJc w:val="left"/>
      <w:pPr>
        <w:ind w:left="5028" w:hanging="360"/>
      </w:pPr>
    </w:lvl>
    <w:lvl w:ilvl="5" w:tplc="041A001B">
      <w:start w:val="1"/>
      <w:numFmt w:val="lowerRoman"/>
      <w:lvlText w:val="%6."/>
      <w:lvlJc w:val="right"/>
      <w:pPr>
        <w:ind w:left="5748" w:hanging="180"/>
      </w:pPr>
    </w:lvl>
    <w:lvl w:ilvl="6" w:tplc="041A000F">
      <w:start w:val="1"/>
      <w:numFmt w:val="decimal"/>
      <w:lvlText w:val="%7."/>
      <w:lvlJc w:val="left"/>
      <w:pPr>
        <w:ind w:left="6468" w:hanging="360"/>
      </w:pPr>
    </w:lvl>
    <w:lvl w:ilvl="7" w:tplc="041A0019">
      <w:start w:val="1"/>
      <w:numFmt w:val="lowerLetter"/>
      <w:lvlText w:val="%8."/>
      <w:lvlJc w:val="left"/>
      <w:pPr>
        <w:ind w:left="7188" w:hanging="360"/>
      </w:pPr>
    </w:lvl>
    <w:lvl w:ilvl="8" w:tplc="041A001B">
      <w:start w:val="1"/>
      <w:numFmt w:val="lowerRoman"/>
      <w:lvlText w:val="%9."/>
      <w:lvlJc w:val="right"/>
      <w:pPr>
        <w:ind w:left="7908" w:hanging="180"/>
      </w:pPr>
    </w:lvl>
  </w:abstractNum>
  <w:abstractNum w:abstractNumId="15" w15:restartNumberingAfterBreak="0">
    <w:nsid w:val="408E4222"/>
    <w:multiLevelType w:val="hybridMultilevel"/>
    <w:tmpl w:val="8B769A4C"/>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6" w15:restartNumberingAfterBreak="0">
    <w:nsid w:val="421F7187"/>
    <w:multiLevelType w:val="hybridMultilevel"/>
    <w:tmpl w:val="507E7D3C"/>
    <w:lvl w:ilvl="0" w:tplc="059800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47C80"/>
    <w:multiLevelType w:val="hybridMultilevel"/>
    <w:tmpl w:val="394221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A782A08"/>
    <w:multiLevelType w:val="hybridMultilevel"/>
    <w:tmpl w:val="E918DA08"/>
    <w:lvl w:ilvl="0" w:tplc="041A000F">
      <w:start w:val="1"/>
      <w:numFmt w:val="decimal"/>
      <w:lvlText w:val="%1."/>
      <w:lvlJc w:val="left"/>
      <w:pPr>
        <w:ind w:left="720" w:hanging="360"/>
      </w:pPr>
      <w:rPr>
        <w:strike w:val="0"/>
        <w:dstrike w:val="0"/>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25A7E69"/>
    <w:multiLevelType w:val="hybridMultilevel"/>
    <w:tmpl w:val="5F36F8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4D06647"/>
    <w:multiLevelType w:val="hybridMultilevel"/>
    <w:tmpl w:val="394221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A9B3ACB"/>
    <w:multiLevelType w:val="hybridMultilevel"/>
    <w:tmpl w:val="8228D7B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2" w15:restartNumberingAfterBreak="0">
    <w:nsid w:val="640846DC"/>
    <w:multiLevelType w:val="hybridMultilevel"/>
    <w:tmpl w:val="3D1E2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CC1140"/>
    <w:multiLevelType w:val="hybridMultilevel"/>
    <w:tmpl w:val="6554C648"/>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EB56450"/>
    <w:multiLevelType w:val="hybridMultilevel"/>
    <w:tmpl w:val="5CF464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F1B24EB"/>
    <w:multiLevelType w:val="hybridMultilevel"/>
    <w:tmpl w:val="1384F4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74"/>
    <w:rsid w:val="00000CCC"/>
    <w:rsid w:val="0000382E"/>
    <w:rsid w:val="000060D6"/>
    <w:rsid w:val="000105ED"/>
    <w:rsid w:val="000150C2"/>
    <w:rsid w:val="0001643D"/>
    <w:rsid w:val="00016A30"/>
    <w:rsid w:val="00016B71"/>
    <w:rsid w:val="00016EBB"/>
    <w:rsid w:val="00021B9E"/>
    <w:rsid w:val="00025108"/>
    <w:rsid w:val="0002578E"/>
    <w:rsid w:val="00025AC7"/>
    <w:rsid w:val="00025D6B"/>
    <w:rsid w:val="000262D2"/>
    <w:rsid w:val="000308BA"/>
    <w:rsid w:val="00030901"/>
    <w:rsid w:val="000328B3"/>
    <w:rsid w:val="0003385E"/>
    <w:rsid w:val="00035179"/>
    <w:rsid w:val="00035821"/>
    <w:rsid w:val="000366C9"/>
    <w:rsid w:val="000370DD"/>
    <w:rsid w:val="00037A52"/>
    <w:rsid w:val="00040997"/>
    <w:rsid w:val="00041202"/>
    <w:rsid w:val="00041783"/>
    <w:rsid w:val="00042A93"/>
    <w:rsid w:val="00042FED"/>
    <w:rsid w:val="00043652"/>
    <w:rsid w:val="000442F2"/>
    <w:rsid w:val="0004440A"/>
    <w:rsid w:val="000455DE"/>
    <w:rsid w:val="00047D18"/>
    <w:rsid w:val="00050551"/>
    <w:rsid w:val="0005091B"/>
    <w:rsid w:val="00051CF1"/>
    <w:rsid w:val="000539B5"/>
    <w:rsid w:val="000546F9"/>
    <w:rsid w:val="000562C3"/>
    <w:rsid w:val="00057190"/>
    <w:rsid w:val="00060D26"/>
    <w:rsid w:val="000626A4"/>
    <w:rsid w:val="000650F6"/>
    <w:rsid w:val="00066AA7"/>
    <w:rsid w:val="00071C7E"/>
    <w:rsid w:val="00072D0C"/>
    <w:rsid w:val="0007385F"/>
    <w:rsid w:val="00076677"/>
    <w:rsid w:val="0007768F"/>
    <w:rsid w:val="00080312"/>
    <w:rsid w:val="00080FBD"/>
    <w:rsid w:val="000829C8"/>
    <w:rsid w:val="00082B2B"/>
    <w:rsid w:val="00084B8F"/>
    <w:rsid w:val="00090CB7"/>
    <w:rsid w:val="00091E8B"/>
    <w:rsid w:val="00092A13"/>
    <w:rsid w:val="0009388D"/>
    <w:rsid w:val="00095DE5"/>
    <w:rsid w:val="00096068"/>
    <w:rsid w:val="00097A65"/>
    <w:rsid w:val="000A29D0"/>
    <w:rsid w:val="000A6483"/>
    <w:rsid w:val="000A7088"/>
    <w:rsid w:val="000B1C17"/>
    <w:rsid w:val="000B2163"/>
    <w:rsid w:val="000B2571"/>
    <w:rsid w:val="000B3CF0"/>
    <w:rsid w:val="000B3FB6"/>
    <w:rsid w:val="000B4EF2"/>
    <w:rsid w:val="000B6640"/>
    <w:rsid w:val="000C19AD"/>
    <w:rsid w:val="000C2709"/>
    <w:rsid w:val="000C2FE5"/>
    <w:rsid w:val="000C4735"/>
    <w:rsid w:val="000C593E"/>
    <w:rsid w:val="000D0888"/>
    <w:rsid w:val="000D1B27"/>
    <w:rsid w:val="000D4CB4"/>
    <w:rsid w:val="000D63E4"/>
    <w:rsid w:val="000E1253"/>
    <w:rsid w:val="000E13C5"/>
    <w:rsid w:val="000E17E3"/>
    <w:rsid w:val="000E5EE1"/>
    <w:rsid w:val="000E6F95"/>
    <w:rsid w:val="000E727D"/>
    <w:rsid w:val="000E75E0"/>
    <w:rsid w:val="000E7EFD"/>
    <w:rsid w:val="000F40F9"/>
    <w:rsid w:val="000F421F"/>
    <w:rsid w:val="000F5159"/>
    <w:rsid w:val="000F63EE"/>
    <w:rsid w:val="000F678E"/>
    <w:rsid w:val="000F6F76"/>
    <w:rsid w:val="000F7739"/>
    <w:rsid w:val="00101DD7"/>
    <w:rsid w:val="00105139"/>
    <w:rsid w:val="0010561A"/>
    <w:rsid w:val="00105A3A"/>
    <w:rsid w:val="0010602A"/>
    <w:rsid w:val="00106B05"/>
    <w:rsid w:val="00106B22"/>
    <w:rsid w:val="00110FAE"/>
    <w:rsid w:val="00113223"/>
    <w:rsid w:val="00114A00"/>
    <w:rsid w:val="00117376"/>
    <w:rsid w:val="001220DA"/>
    <w:rsid w:val="00124D73"/>
    <w:rsid w:val="00131410"/>
    <w:rsid w:val="00134A6F"/>
    <w:rsid w:val="001364C4"/>
    <w:rsid w:val="00136540"/>
    <w:rsid w:val="00141698"/>
    <w:rsid w:val="00143406"/>
    <w:rsid w:val="001449AA"/>
    <w:rsid w:val="00144A4C"/>
    <w:rsid w:val="00146B69"/>
    <w:rsid w:val="00150160"/>
    <w:rsid w:val="00150619"/>
    <w:rsid w:val="001515E0"/>
    <w:rsid w:val="00151AFC"/>
    <w:rsid w:val="00152668"/>
    <w:rsid w:val="00153354"/>
    <w:rsid w:val="00156A04"/>
    <w:rsid w:val="00156D1B"/>
    <w:rsid w:val="00157E30"/>
    <w:rsid w:val="0016294B"/>
    <w:rsid w:val="00163204"/>
    <w:rsid w:val="001657A9"/>
    <w:rsid w:val="00167433"/>
    <w:rsid w:val="0017114C"/>
    <w:rsid w:val="00172350"/>
    <w:rsid w:val="00174150"/>
    <w:rsid w:val="00175CA1"/>
    <w:rsid w:val="00181CE8"/>
    <w:rsid w:val="001821C6"/>
    <w:rsid w:val="00185743"/>
    <w:rsid w:val="00185AEB"/>
    <w:rsid w:val="001866CC"/>
    <w:rsid w:val="00193157"/>
    <w:rsid w:val="00194F6E"/>
    <w:rsid w:val="001A17A1"/>
    <w:rsid w:val="001A32F0"/>
    <w:rsid w:val="001A4605"/>
    <w:rsid w:val="001A50CE"/>
    <w:rsid w:val="001B1091"/>
    <w:rsid w:val="001B29E3"/>
    <w:rsid w:val="001B2F05"/>
    <w:rsid w:val="001B3D39"/>
    <w:rsid w:val="001B43AD"/>
    <w:rsid w:val="001C2D90"/>
    <w:rsid w:val="001C37E2"/>
    <w:rsid w:val="001C45F4"/>
    <w:rsid w:val="001C4D6A"/>
    <w:rsid w:val="001C5CEC"/>
    <w:rsid w:val="001C60D8"/>
    <w:rsid w:val="001C6E1B"/>
    <w:rsid w:val="001C74E1"/>
    <w:rsid w:val="001C7981"/>
    <w:rsid w:val="001D2BEF"/>
    <w:rsid w:val="001D3007"/>
    <w:rsid w:val="001D45F1"/>
    <w:rsid w:val="001D49FF"/>
    <w:rsid w:val="001D52AB"/>
    <w:rsid w:val="001D65AA"/>
    <w:rsid w:val="001E164F"/>
    <w:rsid w:val="001E46DE"/>
    <w:rsid w:val="001E579C"/>
    <w:rsid w:val="001E6AF2"/>
    <w:rsid w:val="001E7B5B"/>
    <w:rsid w:val="001F1863"/>
    <w:rsid w:val="001F392B"/>
    <w:rsid w:val="001F4F7E"/>
    <w:rsid w:val="001F5F05"/>
    <w:rsid w:val="001F6A66"/>
    <w:rsid w:val="001F74AA"/>
    <w:rsid w:val="00200BF7"/>
    <w:rsid w:val="00201D76"/>
    <w:rsid w:val="0020458E"/>
    <w:rsid w:val="0020592E"/>
    <w:rsid w:val="00206A2F"/>
    <w:rsid w:val="00206C9B"/>
    <w:rsid w:val="00207D98"/>
    <w:rsid w:val="00210EDB"/>
    <w:rsid w:val="00212E22"/>
    <w:rsid w:val="002171AC"/>
    <w:rsid w:val="00217551"/>
    <w:rsid w:val="0022390E"/>
    <w:rsid w:val="00224844"/>
    <w:rsid w:val="002255C8"/>
    <w:rsid w:val="00225682"/>
    <w:rsid w:val="00225793"/>
    <w:rsid w:val="00225B9B"/>
    <w:rsid w:val="002264A7"/>
    <w:rsid w:val="0022674A"/>
    <w:rsid w:val="002269F8"/>
    <w:rsid w:val="00227EE0"/>
    <w:rsid w:val="00231342"/>
    <w:rsid w:val="00232093"/>
    <w:rsid w:val="0023289F"/>
    <w:rsid w:val="00232DA4"/>
    <w:rsid w:val="00233387"/>
    <w:rsid w:val="00233CB8"/>
    <w:rsid w:val="00234F1E"/>
    <w:rsid w:val="0023634E"/>
    <w:rsid w:val="00243766"/>
    <w:rsid w:val="00244E5B"/>
    <w:rsid w:val="00245405"/>
    <w:rsid w:val="002462A8"/>
    <w:rsid w:val="002465B3"/>
    <w:rsid w:val="0024720E"/>
    <w:rsid w:val="00247586"/>
    <w:rsid w:val="00247D13"/>
    <w:rsid w:val="00250640"/>
    <w:rsid w:val="00250DD6"/>
    <w:rsid w:val="00251B08"/>
    <w:rsid w:val="00252E1F"/>
    <w:rsid w:val="00261308"/>
    <w:rsid w:val="00261A40"/>
    <w:rsid w:val="002643BD"/>
    <w:rsid w:val="002653F7"/>
    <w:rsid w:val="002655C5"/>
    <w:rsid w:val="002659B3"/>
    <w:rsid w:val="00265EB4"/>
    <w:rsid w:val="00267657"/>
    <w:rsid w:val="00267707"/>
    <w:rsid w:val="00267FE8"/>
    <w:rsid w:val="0027141E"/>
    <w:rsid w:val="002727C2"/>
    <w:rsid w:val="0027601E"/>
    <w:rsid w:val="0027685E"/>
    <w:rsid w:val="00281F96"/>
    <w:rsid w:val="002823AF"/>
    <w:rsid w:val="00286123"/>
    <w:rsid w:val="00287472"/>
    <w:rsid w:val="0029066E"/>
    <w:rsid w:val="00290D85"/>
    <w:rsid w:val="0029126E"/>
    <w:rsid w:val="00291767"/>
    <w:rsid w:val="00292437"/>
    <w:rsid w:val="00294793"/>
    <w:rsid w:val="0029480C"/>
    <w:rsid w:val="00296909"/>
    <w:rsid w:val="00297C31"/>
    <w:rsid w:val="002A4944"/>
    <w:rsid w:val="002A4D44"/>
    <w:rsid w:val="002B002B"/>
    <w:rsid w:val="002B0B7A"/>
    <w:rsid w:val="002B1C31"/>
    <w:rsid w:val="002B2D29"/>
    <w:rsid w:val="002B2D39"/>
    <w:rsid w:val="002B4E6A"/>
    <w:rsid w:val="002B5D89"/>
    <w:rsid w:val="002B6B28"/>
    <w:rsid w:val="002B7D9C"/>
    <w:rsid w:val="002C030A"/>
    <w:rsid w:val="002C217D"/>
    <w:rsid w:val="002C2E02"/>
    <w:rsid w:val="002C3ACF"/>
    <w:rsid w:val="002C415B"/>
    <w:rsid w:val="002C42BF"/>
    <w:rsid w:val="002C68F5"/>
    <w:rsid w:val="002C72EE"/>
    <w:rsid w:val="002D138B"/>
    <w:rsid w:val="002D1666"/>
    <w:rsid w:val="002D2A5C"/>
    <w:rsid w:val="002D46D7"/>
    <w:rsid w:val="002D4E7C"/>
    <w:rsid w:val="002D5631"/>
    <w:rsid w:val="002D67EB"/>
    <w:rsid w:val="002E022C"/>
    <w:rsid w:val="002E0CDB"/>
    <w:rsid w:val="002E0F58"/>
    <w:rsid w:val="002E19A5"/>
    <w:rsid w:val="002E2097"/>
    <w:rsid w:val="002E2FAA"/>
    <w:rsid w:val="002E39E8"/>
    <w:rsid w:val="002E606E"/>
    <w:rsid w:val="002E76ED"/>
    <w:rsid w:val="002E7F81"/>
    <w:rsid w:val="002F03DF"/>
    <w:rsid w:val="002F08CD"/>
    <w:rsid w:val="002F0CB1"/>
    <w:rsid w:val="002F2246"/>
    <w:rsid w:val="002F4DD5"/>
    <w:rsid w:val="002F6EDF"/>
    <w:rsid w:val="00300C9F"/>
    <w:rsid w:val="00302A21"/>
    <w:rsid w:val="0030312F"/>
    <w:rsid w:val="00313C43"/>
    <w:rsid w:val="003219AE"/>
    <w:rsid w:val="00322060"/>
    <w:rsid w:val="00323EA6"/>
    <w:rsid w:val="00323FBC"/>
    <w:rsid w:val="003256AD"/>
    <w:rsid w:val="00325EF5"/>
    <w:rsid w:val="00326CB8"/>
    <w:rsid w:val="00330BE1"/>
    <w:rsid w:val="00331A90"/>
    <w:rsid w:val="0033475B"/>
    <w:rsid w:val="003359C2"/>
    <w:rsid w:val="00336410"/>
    <w:rsid w:val="00340818"/>
    <w:rsid w:val="003505D9"/>
    <w:rsid w:val="003505DD"/>
    <w:rsid w:val="00350BB3"/>
    <w:rsid w:val="003520B6"/>
    <w:rsid w:val="003524A7"/>
    <w:rsid w:val="00352FEA"/>
    <w:rsid w:val="00353DBC"/>
    <w:rsid w:val="00356428"/>
    <w:rsid w:val="003715B2"/>
    <w:rsid w:val="00371F76"/>
    <w:rsid w:val="00373D38"/>
    <w:rsid w:val="003741BA"/>
    <w:rsid w:val="003754D1"/>
    <w:rsid w:val="00375B80"/>
    <w:rsid w:val="00377055"/>
    <w:rsid w:val="003807F1"/>
    <w:rsid w:val="003807F2"/>
    <w:rsid w:val="00384A0F"/>
    <w:rsid w:val="00385A37"/>
    <w:rsid w:val="003864DC"/>
    <w:rsid w:val="003945B1"/>
    <w:rsid w:val="0039492E"/>
    <w:rsid w:val="00394BBE"/>
    <w:rsid w:val="00395BEA"/>
    <w:rsid w:val="0039672A"/>
    <w:rsid w:val="003A31A2"/>
    <w:rsid w:val="003A33F1"/>
    <w:rsid w:val="003A52E3"/>
    <w:rsid w:val="003A6766"/>
    <w:rsid w:val="003A72AD"/>
    <w:rsid w:val="003A7982"/>
    <w:rsid w:val="003A7D7B"/>
    <w:rsid w:val="003B0065"/>
    <w:rsid w:val="003B18F6"/>
    <w:rsid w:val="003B195E"/>
    <w:rsid w:val="003B3A77"/>
    <w:rsid w:val="003B4D49"/>
    <w:rsid w:val="003B5415"/>
    <w:rsid w:val="003B5F03"/>
    <w:rsid w:val="003B6454"/>
    <w:rsid w:val="003B7CB5"/>
    <w:rsid w:val="003C1BCE"/>
    <w:rsid w:val="003C1BF1"/>
    <w:rsid w:val="003D17FD"/>
    <w:rsid w:val="003D2EA0"/>
    <w:rsid w:val="003D5DA9"/>
    <w:rsid w:val="003D5F20"/>
    <w:rsid w:val="003E004D"/>
    <w:rsid w:val="003E2BF3"/>
    <w:rsid w:val="003E4558"/>
    <w:rsid w:val="003E4E9A"/>
    <w:rsid w:val="003E4F48"/>
    <w:rsid w:val="003E6304"/>
    <w:rsid w:val="003E794C"/>
    <w:rsid w:val="003E7E26"/>
    <w:rsid w:val="003F1656"/>
    <w:rsid w:val="003F2D4F"/>
    <w:rsid w:val="003F429A"/>
    <w:rsid w:val="003F620F"/>
    <w:rsid w:val="00401327"/>
    <w:rsid w:val="00402168"/>
    <w:rsid w:val="00402CFD"/>
    <w:rsid w:val="00404ACA"/>
    <w:rsid w:val="00404CCF"/>
    <w:rsid w:val="00407B43"/>
    <w:rsid w:val="004129C5"/>
    <w:rsid w:val="00414DF3"/>
    <w:rsid w:val="00415A48"/>
    <w:rsid w:val="00415B91"/>
    <w:rsid w:val="00416B16"/>
    <w:rsid w:val="00417A0C"/>
    <w:rsid w:val="004204EC"/>
    <w:rsid w:val="00420C01"/>
    <w:rsid w:val="00421536"/>
    <w:rsid w:val="00422C70"/>
    <w:rsid w:val="00423D5D"/>
    <w:rsid w:val="00424785"/>
    <w:rsid w:val="004259AF"/>
    <w:rsid w:val="004262F3"/>
    <w:rsid w:val="00426EB3"/>
    <w:rsid w:val="004316C5"/>
    <w:rsid w:val="00431FC9"/>
    <w:rsid w:val="00432836"/>
    <w:rsid w:val="004331DD"/>
    <w:rsid w:val="004332EE"/>
    <w:rsid w:val="0043372E"/>
    <w:rsid w:val="004358D8"/>
    <w:rsid w:val="00440E1F"/>
    <w:rsid w:val="0044107B"/>
    <w:rsid w:val="00441FD5"/>
    <w:rsid w:val="00445184"/>
    <w:rsid w:val="00445785"/>
    <w:rsid w:val="00446BFD"/>
    <w:rsid w:val="00450B57"/>
    <w:rsid w:val="00451117"/>
    <w:rsid w:val="00455E06"/>
    <w:rsid w:val="00456704"/>
    <w:rsid w:val="004627B5"/>
    <w:rsid w:val="00465DE2"/>
    <w:rsid w:val="004661F2"/>
    <w:rsid w:val="004665C0"/>
    <w:rsid w:val="00471573"/>
    <w:rsid w:val="004724D7"/>
    <w:rsid w:val="004725ED"/>
    <w:rsid w:val="00473A54"/>
    <w:rsid w:val="00476F9D"/>
    <w:rsid w:val="004773B2"/>
    <w:rsid w:val="004828FF"/>
    <w:rsid w:val="004835C5"/>
    <w:rsid w:val="00483929"/>
    <w:rsid w:val="00485DBB"/>
    <w:rsid w:val="0049185B"/>
    <w:rsid w:val="004934E9"/>
    <w:rsid w:val="00495425"/>
    <w:rsid w:val="00496E40"/>
    <w:rsid w:val="004A044E"/>
    <w:rsid w:val="004A06FC"/>
    <w:rsid w:val="004A1B05"/>
    <w:rsid w:val="004A3E98"/>
    <w:rsid w:val="004A404B"/>
    <w:rsid w:val="004B1AB5"/>
    <w:rsid w:val="004B2E3A"/>
    <w:rsid w:val="004B3E0C"/>
    <w:rsid w:val="004B63D4"/>
    <w:rsid w:val="004B67B8"/>
    <w:rsid w:val="004B7201"/>
    <w:rsid w:val="004B73FA"/>
    <w:rsid w:val="004C0DDC"/>
    <w:rsid w:val="004C25FE"/>
    <w:rsid w:val="004C2E4D"/>
    <w:rsid w:val="004C45F6"/>
    <w:rsid w:val="004C52A2"/>
    <w:rsid w:val="004C638F"/>
    <w:rsid w:val="004C7FED"/>
    <w:rsid w:val="004D18F4"/>
    <w:rsid w:val="004D534E"/>
    <w:rsid w:val="004D6E3B"/>
    <w:rsid w:val="004E0312"/>
    <w:rsid w:val="004E24E6"/>
    <w:rsid w:val="004E3926"/>
    <w:rsid w:val="004E5009"/>
    <w:rsid w:val="004E6FFC"/>
    <w:rsid w:val="004F1815"/>
    <w:rsid w:val="004F1A9D"/>
    <w:rsid w:val="004F266F"/>
    <w:rsid w:val="004F3134"/>
    <w:rsid w:val="004F3D5B"/>
    <w:rsid w:val="004F5E4D"/>
    <w:rsid w:val="004F705A"/>
    <w:rsid w:val="004F7982"/>
    <w:rsid w:val="0050101F"/>
    <w:rsid w:val="005015E8"/>
    <w:rsid w:val="00501E6C"/>
    <w:rsid w:val="00501EE9"/>
    <w:rsid w:val="005028B0"/>
    <w:rsid w:val="00503E06"/>
    <w:rsid w:val="00506453"/>
    <w:rsid w:val="00511755"/>
    <w:rsid w:val="00511A94"/>
    <w:rsid w:val="00511FC4"/>
    <w:rsid w:val="005135F8"/>
    <w:rsid w:val="00513FAC"/>
    <w:rsid w:val="0052042A"/>
    <w:rsid w:val="0052095D"/>
    <w:rsid w:val="00522A55"/>
    <w:rsid w:val="00524397"/>
    <w:rsid w:val="00525CFE"/>
    <w:rsid w:val="00526815"/>
    <w:rsid w:val="00532D01"/>
    <w:rsid w:val="00533A67"/>
    <w:rsid w:val="0053786B"/>
    <w:rsid w:val="00540F7A"/>
    <w:rsid w:val="0054288F"/>
    <w:rsid w:val="00544DD0"/>
    <w:rsid w:val="0054593F"/>
    <w:rsid w:val="00546B5D"/>
    <w:rsid w:val="005478D6"/>
    <w:rsid w:val="00551ECD"/>
    <w:rsid w:val="005527E1"/>
    <w:rsid w:val="00552D79"/>
    <w:rsid w:val="005558D2"/>
    <w:rsid w:val="005559A3"/>
    <w:rsid w:val="00557ED4"/>
    <w:rsid w:val="00562BB3"/>
    <w:rsid w:val="00563681"/>
    <w:rsid w:val="00563D59"/>
    <w:rsid w:val="00567F49"/>
    <w:rsid w:val="00570A92"/>
    <w:rsid w:val="0057107B"/>
    <w:rsid w:val="00571514"/>
    <w:rsid w:val="00573C77"/>
    <w:rsid w:val="0057647C"/>
    <w:rsid w:val="00581819"/>
    <w:rsid w:val="0058203E"/>
    <w:rsid w:val="00584E45"/>
    <w:rsid w:val="00585DBB"/>
    <w:rsid w:val="00586751"/>
    <w:rsid w:val="00587BB7"/>
    <w:rsid w:val="00587E2D"/>
    <w:rsid w:val="005904EC"/>
    <w:rsid w:val="005916EE"/>
    <w:rsid w:val="005918AB"/>
    <w:rsid w:val="005923DD"/>
    <w:rsid w:val="00594DC6"/>
    <w:rsid w:val="00595FFB"/>
    <w:rsid w:val="005962F9"/>
    <w:rsid w:val="00596472"/>
    <w:rsid w:val="005A0382"/>
    <w:rsid w:val="005A17DE"/>
    <w:rsid w:val="005A2113"/>
    <w:rsid w:val="005A2BEF"/>
    <w:rsid w:val="005A3E52"/>
    <w:rsid w:val="005A40E6"/>
    <w:rsid w:val="005A59C8"/>
    <w:rsid w:val="005A5FD5"/>
    <w:rsid w:val="005B1485"/>
    <w:rsid w:val="005B1AF3"/>
    <w:rsid w:val="005B235D"/>
    <w:rsid w:val="005B6F20"/>
    <w:rsid w:val="005B7D96"/>
    <w:rsid w:val="005C59CC"/>
    <w:rsid w:val="005C5A3F"/>
    <w:rsid w:val="005D0131"/>
    <w:rsid w:val="005D1988"/>
    <w:rsid w:val="005D26DC"/>
    <w:rsid w:val="005D41FD"/>
    <w:rsid w:val="005D5923"/>
    <w:rsid w:val="005D5E60"/>
    <w:rsid w:val="005D781C"/>
    <w:rsid w:val="005E11BE"/>
    <w:rsid w:val="005E3A00"/>
    <w:rsid w:val="005E597E"/>
    <w:rsid w:val="005F0A8E"/>
    <w:rsid w:val="005F15E0"/>
    <w:rsid w:val="005F4517"/>
    <w:rsid w:val="005F4BD2"/>
    <w:rsid w:val="005F600B"/>
    <w:rsid w:val="005F7248"/>
    <w:rsid w:val="005F77DF"/>
    <w:rsid w:val="006039FE"/>
    <w:rsid w:val="0060411C"/>
    <w:rsid w:val="00605F30"/>
    <w:rsid w:val="00607F95"/>
    <w:rsid w:val="006110D2"/>
    <w:rsid w:val="00611601"/>
    <w:rsid w:val="00611BB2"/>
    <w:rsid w:val="00622288"/>
    <w:rsid w:val="00627C76"/>
    <w:rsid w:val="00631595"/>
    <w:rsid w:val="0063172C"/>
    <w:rsid w:val="006323C1"/>
    <w:rsid w:val="006335A6"/>
    <w:rsid w:val="006374B1"/>
    <w:rsid w:val="00641908"/>
    <w:rsid w:val="006431D8"/>
    <w:rsid w:val="00644093"/>
    <w:rsid w:val="0064465B"/>
    <w:rsid w:val="00646FA5"/>
    <w:rsid w:val="00651B8E"/>
    <w:rsid w:val="006528D0"/>
    <w:rsid w:val="00652D36"/>
    <w:rsid w:val="00656E35"/>
    <w:rsid w:val="006601EB"/>
    <w:rsid w:val="006605A4"/>
    <w:rsid w:val="00660A3C"/>
    <w:rsid w:val="00661552"/>
    <w:rsid w:val="006627D4"/>
    <w:rsid w:val="00664CBB"/>
    <w:rsid w:val="00665206"/>
    <w:rsid w:val="00665409"/>
    <w:rsid w:val="0066699D"/>
    <w:rsid w:val="00667126"/>
    <w:rsid w:val="006723BC"/>
    <w:rsid w:val="00676F51"/>
    <w:rsid w:val="0067704D"/>
    <w:rsid w:val="00680E8A"/>
    <w:rsid w:val="00686732"/>
    <w:rsid w:val="00696C70"/>
    <w:rsid w:val="00696F33"/>
    <w:rsid w:val="006A0EA8"/>
    <w:rsid w:val="006A117D"/>
    <w:rsid w:val="006A1C33"/>
    <w:rsid w:val="006A2BA0"/>
    <w:rsid w:val="006A32BC"/>
    <w:rsid w:val="006A4BB3"/>
    <w:rsid w:val="006A4E1D"/>
    <w:rsid w:val="006A72D3"/>
    <w:rsid w:val="006B0A66"/>
    <w:rsid w:val="006B5486"/>
    <w:rsid w:val="006B55B5"/>
    <w:rsid w:val="006B5D57"/>
    <w:rsid w:val="006B752A"/>
    <w:rsid w:val="006B7F86"/>
    <w:rsid w:val="006C0130"/>
    <w:rsid w:val="006C060F"/>
    <w:rsid w:val="006C404B"/>
    <w:rsid w:val="006C4460"/>
    <w:rsid w:val="006C487C"/>
    <w:rsid w:val="006C5297"/>
    <w:rsid w:val="006C64E7"/>
    <w:rsid w:val="006D01C2"/>
    <w:rsid w:val="006D0700"/>
    <w:rsid w:val="006D141A"/>
    <w:rsid w:val="006D19AB"/>
    <w:rsid w:val="006D3A64"/>
    <w:rsid w:val="006D3D2C"/>
    <w:rsid w:val="006D5242"/>
    <w:rsid w:val="006D5D57"/>
    <w:rsid w:val="006D6B40"/>
    <w:rsid w:val="006D7BA7"/>
    <w:rsid w:val="006E0938"/>
    <w:rsid w:val="006E22A3"/>
    <w:rsid w:val="006E4222"/>
    <w:rsid w:val="006E6184"/>
    <w:rsid w:val="006F5BEA"/>
    <w:rsid w:val="006F75F5"/>
    <w:rsid w:val="006F7874"/>
    <w:rsid w:val="00700128"/>
    <w:rsid w:val="007001C8"/>
    <w:rsid w:val="00700FFC"/>
    <w:rsid w:val="0070217B"/>
    <w:rsid w:val="007025C7"/>
    <w:rsid w:val="0070409C"/>
    <w:rsid w:val="007041CC"/>
    <w:rsid w:val="00705401"/>
    <w:rsid w:val="00706ADF"/>
    <w:rsid w:val="00707185"/>
    <w:rsid w:val="00707368"/>
    <w:rsid w:val="007104D3"/>
    <w:rsid w:val="007115C0"/>
    <w:rsid w:val="00713CC0"/>
    <w:rsid w:val="00717B55"/>
    <w:rsid w:val="00720C37"/>
    <w:rsid w:val="00720F82"/>
    <w:rsid w:val="00722053"/>
    <w:rsid w:val="00723980"/>
    <w:rsid w:val="00723A8D"/>
    <w:rsid w:val="007243D8"/>
    <w:rsid w:val="00725B41"/>
    <w:rsid w:val="0072708F"/>
    <w:rsid w:val="0073509F"/>
    <w:rsid w:val="00735732"/>
    <w:rsid w:val="00736C4B"/>
    <w:rsid w:val="007378AF"/>
    <w:rsid w:val="0074090A"/>
    <w:rsid w:val="00742742"/>
    <w:rsid w:val="00742AAA"/>
    <w:rsid w:val="00745076"/>
    <w:rsid w:val="00750032"/>
    <w:rsid w:val="00750176"/>
    <w:rsid w:val="00751C76"/>
    <w:rsid w:val="00751FE1"/>
    <w:rsid w:val="007544D0"/>
    <w:rsid w:val="00756ACA"/>
    <w:rsid w:val="00764B7B"/>
    <w:rsid w:val="00765DCB"/>
    <w:rsid w:val="00765E0A"/>
    <w:rsid w:val="00766785"/>
    <w:rsid w:val="00766D05"/>
    <w:rsid w:val="00767605"/>
    <w:rsid w:val="00767F7D"/>
    <w:rsid w:val="0077052E"/>
    <w:rsid w:val="00772431"/>
    <w:rsid w:val="0077516E"/>
    <w:rsid w:val="00776F5B"/>
    <w:rsid w:val="007807E9"/>
    <w:rsid w:val="00781525"/>
    <w:rsid w:val="00781A01"/>
    <w:rsid w:val="0078429F"/>
    <w:rsid w:val="007843AE"/>
    <w:rsid w:val="00784F93"/>
    <w:rsid w:val="007850CA"/>
    <w:rsid w:val="00786837"/>
    <w:rsid w:val="0078764A"/>
    <w:rsid w:val="00787F57"/>
    <w:rsid w:val="00791438"/>
    <w:rsid w:val="00792DE3"/>
    <w:rsid w:val="00795AA1"/>
    <w:rsid w:val="007A17ED"/>
    <w:rsid w:val="007A35FC"/>
    <w:rsid w:val="007A3733"/>
    <w:rsid w:val="007A6E80"/>
    <w:rsid w:val="007A78EC"/>
    <w:rsid w:val="007B056F"/>
    <w:rsid w:val="007B0A41"/>
    <w:rsid w:val="007B2563"/>
    <w:rsid w:val="007B28DC"/>
    <w:rsid w:val="007B3D28"/>
    <w:rsid w:val="007B46F2"/>
    <w:rsid w:val="007B691A"/>
    <w:rsid w:val="007B6BAA"/>
    <w:rsid w:val="007C0E94"/>
    <w:rsid w:val="007C7C06"/>
    <w:rsid w:val="007D078E"/>
    <w:rsid w:val="007D07D2"/>
    <w:rsid w:val="007D27C6"/>
    <w:rsid w:val="007D3F9D"/>
    <w:rsid w:val="007D45E8"/>
    <w:rsid w:val="007D4C29"/>
    <w:rsid w:val="007D4F08"/>
    <w:rsid w:val="007D5C3E"/>
    <w:rsid w:val="007D6BFB"/>
    <w:rsid w:val="007D725D"/>
    <w:rsid w:val="007E16C0"/>
    <w:rsid w:val="007E6225"/>
    <w:rsid w:val="007F005C"/>
    <w:rsid w:val="007F2498"/>
    <w:rsid w:val="007F3266"/>
    <w:rsid w:val="007F602E"/>
    <w:rsid w:val="007F66A3"/>
    <w:rsid w:val="007F6B15"/>
    <w:rsid w:val="007F738A"/>
    <w:rsid w:val="007F7854"/>
    <w:rsid w:val="00801194"/>
    <w:rsid w:val="00802BF0"/>
    <w:rsid w:val="00802D9D"/>
    <w:rsid w:val="00803BAF"/>
    <w:rsid w:val="008040A4"/>
    <w:rsid w:val="0080535D"/>
    <w:rsid w:val="00805B35"/>
    <w:rsid w:val="00807740"/>
    <w:rsid w:val="00810037"/>
    <w:rsid w:val="00811378"/>
    <w:rsid w:val="0081175B"/>
    <w:rsid w:val="00811DFA"/>
    <w:rsid w:val="00812F14"/>
    <w:rsid w:val="00813717"/>
    <w:rsid w:val="00822AE8"/>
    <w:rsid w:val="00824BC6"/>
    <w:rsid w:val="00825C71"/>
    <w:rsid w:val="008324D4"/>
    <w:rsid w:val="00832532"/>
    <w:rsid w:val="008330E0"/>
    <w:rsid w:val="008333E9"/>
    <w:rsid w:val="00833FAB"/>
    <w:rsid w:val="0083547B"/>
    <w:rsid w:val="00841543"/>
    <w:rsid w:val="00843D77"/>
    <w:rsid w:val="00843E9A"/>
    <w:rsid w:val="00845B59"/>
    <w:rsid w:val="00846E1E"/>
    <w:rsid w:val="00852D76"/>
    <w:rsid w:val="0085587B"/>
    <w:rsid w:val="00864346"/>
    <w:rsid w:val="00866162"/>
    <w:rsid w:val="008668A7"/>
    <w:rsid w:val="00867C20"/>
    <w:rsid w:val="0087543E"/>
    <w:rsid w:val="00875469"/>
    <w:rsid w:val="008772F8"/>
    <w:rsid w:val="00877C15"/>
    <w:rsid w:val="00877DDE"/>
    <w:rsid w:val="0088474A"/>
    <w:rsid w:val="00885251"/>
    <w:rsid w:val="0089029E"/>
    <w:rsid w:val="00890819"/>
    <w:rsid w:val="00890F70"/>
    <w:rsid w:val="0089140B"/>
    <w:rsid w:val="008916C9"/>
    <w:rsid w:val="00892160"/>
    <w:rsid w:val="00892B39"/>
    <w:rsid w:val="008935B0"/>
    <w:rsid w:val="008952D7"/>
    <w:rsid w:val="0089588D"/>
    <w:rsid w:val="00896AD0"/>
    <w:rsid w:val="008A2FF3"/>
    <w:rsid w:val="008A5B9B"/>
    <w:rsid w:val="008A75F6"/>
    <w:rsid w:val="008A794E"/>
    <w:rsid w:val="008A7E8D"/>
    <w:rsid w:val="008A7F83"/>
    <w:rsid w:val="008B0F15"/>
    <w:rsid w:val="008B2344"/>
    <w:rsid w:val="008B29A6"/>
    <w:rsid w:val="008B3A40"/>
    <w:rsid w:val="008B45F4"/>
    <w:rsid w:val="008B5569"/>
    <w:rsid w:val="008B74EE"/>
    <w:rsid w:val="008B7BB0"/>
    <w:rsid w:val="008C1D70"/>
    <w:rsid w:val="008C255B"/>
    <w:rsid w:val="008C3534"/>
    <w:rsid w:val="008C47AE"/>
    <w:rsid w:val="008C6797"/>
    <w:rsid w:val="008C7487"/>
    <w:rsid w:val="008D568C"/>
    <w:rsid w:val="008D6350"/>
    <w:rsid w:val="008D649B"/>
    <w:rsid w:val="008D7FD7"/>
    <w:rsid w:val="008E2143"/>
    <w:rsid w:val="008E27BA"/>
    <w:rsid w:val="008E2AC0"/>
    <w:rsid w:val="008E442E"/>
    <w:rsid w:val="008F26DB"/>
    <w:rsid w:val="008F426B"/>
    <w:rsid w:val="008F6DE1"/>
    <w:rsid w:val="008F73A0"/>
    <w:rsid w:val="00903758"/>
    <w:rsid w:val="0090552D"/>
    <w:rsid w:val="0090606B"/>
    <w:rsid w:val="00907CD6"/>
    <w:rsid w:val="00913BD2"/>
    <w:rsid w:val="00914489"/>
    <w:rsid w:val="0091787C"/>
    <w:rsid w:val="00917C1E"/>
    <w:rsid w:val="009216F7"/>
    <w:rsid w:val="0092287F"/>
    <w:rsid w:val="00923816"/>
    <w:rsid w:val="0092573C"/>
    <w:rsid w:val="0092787F"/>
    <w:rsid w:val="0093101B"/>
    <w:rsid w:val="00931D37"/>
    <w:rsid w:val="00933144"/>
    <w:rsid w:val="0093364B"/>
    <w:rsid w:val="00935028"/>
    <w:rsid w:val="00935BB4"/>
    <w:rsid w:val="00935F37"/>
    <w:rsid w:val="009361E9"/>
    <w:rsid w:val="00936982"/>
    <w:rsid w:val="00937C3C"/>
    <w:rsid w:val="00940793"/>
    <w:rsid w:val="00941346"/>
    <w:rsid w:val="00941C87"/>
    <w:rsid w:val="009442CC"/>
    <w:rsid w:val="009459DE"/>
    <w:rsid w:val="009464D1"/>
    <w:rsid w:val="00946D84"/>
    <w:rsid w:val="009500C4"/>
    <w:rsid w:val="0095317D"/>
    <w:rsid w:val="00956E78"/>
    <w:rsid w:val="00957452"/>
    <w:rsid w:val="00961EA3"/>
    <w:rsid w:val="009621BE"/>
    <w:rsid w:val="00963952"/>
    <w:rsid w:val="00963B59"/>
    <w:rsid w:val="0096489D"/>
    <w:rsid w:val="009651CB"/>
    <w:rsid w:val="00967506"/>
    <w:rsid w:val="00967940"/>
    <w:rsid w:val="009707CF"/>
    <w:rsid w:val="009712D1"/>
    <w:rsid w:val="009714D1"/>
    <w:rsid w:val="00973396"/>
    <w:rsid w:val="009749F4"/>
    <w:rsid w:val="00981015"/>
    <w:rsid w:val="00981ABD"/>
    <w:rsid w:val="0098434F"/>
    <w:rsid w:val="00984939"/>
    <w:rsid w:val="00984C26"/>
    <w:rsid w:val="00985CA7"/>
    <w:rsid w:val="0099056E"/>
    <w:rsid w:val="009917C4"/>
    <w:rsid w:val="00991A6D"/>
    <w:rsid w:val="00991E14"/>
    <w:rsid w:val="00992AF6"/>
    <w:rsid w:val="00994732"/>
    <w:rsid w:val="00994943"/>
    <w:rsid w:val="00996874"/>
    <w:rsid w:val="0099727E"/>
    <w:rsid w:val="009A52EA"/>
    <w:rsid w:val="009B0642"/>
    <w:rsid w:val="009B1D8F"/>
    <w:rsid w:val="009B1EF2"/>
    <w:rsid w:val="009C0942"/>
    <w:rsid w:val="009C154A"/>
    <w:rsid w:val="009C3653"/>
    <w:rsid w:val="009C4A70"/>
    <w:rsid w:val="009D4A1A"/>
    <w:rsid w:val="009D4AD0"/>
    <w:rsid w:val="009D5829"/>
    <w:rsid w:val="009D7583"/>
    <w:rsid w:val="009E39A9"/>
    <w:rsid w:val="009E4C6D"/>
    <w:rsid w:val="009E56D6"/>
    <w:rsid w:val="009E72BB"/>
    <w:rsid w:val="009F4CAB"/>
    <w:rsid w:val="009F51AA"/>
    <w:rsid w:val="009F55D7"/>
    <w:rsid w:val="009F5871"/>
    <w:rsid w:val="009F682F"/>
    <w:rsid w:val="00A0578C"/>
    <w:rsid w:val="00A07800"/>
    <w:rsid w:val="00A10003"/>
    <w:rsid w:val="00A10815"/>
    <w:rsid w:val="00A10933"/>
    <w:rsid w:val="00A110D5"/>
    <w:rsid w:val="00A135C7"/>
    <w:rsid w:val="00A163CE"/>
    <w:rsid w:val="00A16F0F"/>
    <w:rsid w:val="00A170DB"/>
    <w:rsid w:val="00A21F25"/>
    <w:rsid w:val="00A235D4"/>
    <w:rsid w:val="00A24F94"/>
    <w:rsid w:val="00A253B9"/>
    <w:rsid w:val="00A25814"/>
    <w:rsid w:val="00A26FF2"/>
    <w:rsid w:val="00A310EF"/>
    <w:rsid w:val="00A343FE"/>
    <w:rsid w:val="00A35D2A"/>
    <w:rsid w:val="00A40BF2"/>
    <w:rsid w:val="00A40C3A"/>
    <w:rsid w:val="00A42943"/>
    <w:rsid w:val="00A441AD"/>
    <w:rsid w:val="00A44EB2"/>
    <w:rsid w:val="00A472FC"/>
    <w:rsid w:val="00A5099F"/>
    <w:rsid w:val="00A51D3C"/>
    <w:rsid w:val="00A557B0"/>
    <w:rsid w:val="00A57BF7"/>
    <w:rsid w:val="00A6077C"/>
    <w:rsid w:val="00A632E7"/>
    <w:rsid w:val="00A64BEC"/>
    <w:rsid w:val="00A65405"/>
    <w:rsid w:val="00A71D2F"/>
    <w:rsid w:val="00A77A6A"/>
    <w:rsid w:val="00A810E9"/>
    <w:rsid w:val="00A82414"/>
    <w:rsid w:val="00A85AB1"/>
    <w:rsid w:val="00A85D1D"/>
    <w:rsid w:val="00A919B5"/>
    <w:rsid w:val="00A9381F"/>
    <w:rsid w:val="00A9397C"/>
    <w:rsid w:val="00A962DF"/>
    <w:rsid w:val="00A96F1D"/>
    <w:rsid w:val="00AA0BCF"/>
    <w:rsid w:val="00AA1A37"/>
    <w:rsid w:val="00AA3EE6"/>
    <w:rsid w:val="00AA5989"/>
    <w:rsid w:val="00AA5F97"/>
    <w:rsid w:val="00AA6D84"/>
    <w:rsid w:val="00AB4604"/>
    <w:rsid w:val="00AB782D"/>
    <w:rsid w:val="00AB7981"/>
    <w:rsid w:val="00AB7A64"/>
    <w:rsid w:val="00AC102B"/>
    <w:rsid w:val="00AC14EA"/>
    <w:rsid w:val="00AC1BE6"/>
    <w:rsid w:val="00AC1E40"/>
    <w:rsid w:val="00AC2C10"/>
    <w:rsid w:val="00AC2C35"/>
    <w:rsid w:val="00AC35A2"/>
    <w:rsid w:val="00AC365E"/>
    <w:rsid w:val="00AC716D"/>
    <w:rsid w:val="00AC7171"/>
    <w:rsid w:val="00AD36EA"/>
    <w:rsid w:val="00AD5290"/>
    <w:rsid w:val="00AD682D"/>
    <w:rsid w:val="00AD72BC"/>
    <w:rsid w:val="00AE0D71"/>
    <w:rsid w:val="00AE58C7"/>
    <w:rsid w:val="00AE77D6"/>
    <w:rsid w:val="00AF32EA"/>
    <w:rsid w:val="00AF36FC"/>
    <w:rsid w:val="00B00628"/>
    <w:rsid w:val="00B00E39"/>
    <w:rsid w:val="00B01371"/>
    <w:rsid w:val="00B04999"/>
    <w:rsid w:val="00B06276"/>
    <w:rsid w:val="00B07AD4"/>
    <w:rsid w:val="00B07BF9"/>
    <w:rsid w:val="00B1008D"/>
    <w:rsid w:val="00B100B2"/>
    <w:rsid w:val="00B10314"/>
    <w:rsid w:val="00B104DF"/>
    <w:rsid w:val="00B11F1B"/>
    <w:rsid w:val="00B12BEC"/>
    <w:rsid w:val="00B12F90"/>
    <w:rsid w:val="00B13770"/>
    <w:rsid w:val="00B13999"/>
    <w:rsid w:val="00B151F6"/>
    <w:rsid w:val="00B170E2"/>
    <w:rsid w:val="00B201E9"/>
    <w:rsid w:val="00B20B41"/>
    <w:rsid w:val="00B20CE9"/>
    <w:rsid w:val="00B2212D"/>
    <w:rsid w:val="00B24C4A"/>
    <w:rsid w:val="00B307A0"/>
    <w:rsid w:val="00B310E7"/>
    <w:rsid w:val="00B35010"/>
    <w:rsid w:val="00B3507A"/>
    <w:rsid w:val="00B35D71"/>
    <w:rsid w:val="00B36CB1"/>
    <w:rsid w:val="00B41451"/>
    <w:rsid w:val="00B41AFF"/>
    <w:rsid w:val="00B42199"/>
    <w:rsid w:val="00B43C86"/>
    <w:rsid w:val="00B4448A"/>
    <w:rsid w:val="00B45651"/>
    <w:rsid w:val="00B50316"/>
    <w:rsid w:val="00B51562"/>
    <w:rsid w:val="00B51919"/>
    <w:rsid w:val="00B532FC"/>
    <w:rsid w:val="00B554AE"/>
    <w:rsid w:val="00B56EC6"/>
    <w:rsid w:val="00B57A43"/>
    <w:rsid w:val="00B57CE4"/>
    <w:rsid w:val="00B61173"/>
    <w:rsid w:val="00B61A0C"/>
    <w:rsid w:val="00B63710"/>
    <w:rsid w:val="00B64324"/>
    <w:rsid w:val="00B64C75"/>
    <w:rsid w:val="00B653AD"/>
    <w:rsid w:val="00B655DA"/>
    <w:rsid w:val="00B6630D"/>
    <w:rsid w:val="00B66EE2"/>
    <w:rsid w:val="00B77439"/>
    <w:rsid w:val="00B806D9"/>
    <w:rsid w:val="00B80E08"/>
    <w:rsid w:val="00B825C1"/>
    <w:rsid w:val="00B82856"/>
    <w:rsid w:val="00B82C1F"/>
    <w:rsid w:val="00B8563B"/>
    <w:rsid w:val="00B863E3"/>
    <w:rsid w:val="00B90FF6"/>
    <w:rsid w:val="00B953E0"/>
    <w:rsid w:val="00B9627F"/>
    <w:rsid w:val="00BA19F9"/>
    <w:rsid w:val="00BB3EE6"/>
    <w:rsid w:val="00BB4790"/>
    <w:rsid w:val="00BB56C0"/>
    <w:rsid w:val="00BB58FF"/>
    <w:rsid w:val="00BB6E27"/>
    <w:rsid w:val="00BC021B"/>
    <w:rsid w:val="00BC1A54"/>
    <w:rsid w:val="00BC6B12"/>
    <w:rsid w:val="00BD784A"/>
    <w:rsid w:val="00BD7B42"/>
    <w:rsid w:val="00BD7BEB"/>
    <w:rsid w:val="00BE07F6"/>
    <w:rsid w:val="00BE4DAF"/>
    <w:rsid w:val="00BE52D8"/>
    <w:rsid w:val="00BE5365"/>
    <w:rsid w:val="00BE5B3B"/>
    <w:rsid w:val="00BF0222"/>
    <w:rsid w:val="00BF0CF1"/>
    <w:rsid w:val="00BF1194"/>
    <w:rsid w:val="00BF383D"/>
    <w:rsid w:val="00BF4C30"/>
    <w:rsid w:val="00BF5D4F"/>
    <w:rsid w:val="00BF6265"/>
    <w:rsid w:val="00C018B2"/>
    <w:rsid w:val="00C0294F"/>
    <w:rsid w:val="00C02BB9"/>
    <w:rsid w:val="00C02C9A"/>
    <w:rsid w:val="00C03D7C"/>
    <w:rsid w:val="00C05A13"/>
    <w:rsid w:val="00C07B7F"/>
    <w:rsid w:val="00C07D2D"/>
    <w:rsid w:val="00C10483"/>
    <w:rsid w:val="00C1342E"/>
    <w:rsid w:val="00C14C68"/>
    <w:rsid w:val="00C15004"/>
    <w:rsid w:val="00C20C08"/>
    <w:rsid w:val="00C228B8"/>
    <w:rsid w:val="00C242B4"/>
    <w:rsid w:val="00C24E94"/>
    <w:rsid w:val="00C2508A"/>
    <w:rsid w:val="00C25B68"/>
    <w:rsid w:val="00C2672F"/>
    <w:rsid w:val="00C26B7F"/>
    <w:rsid w:val="00C333B8"/>
    <w:rsid w:val="00C34084"/>
    <w:rsid w:val="00C4047D"/>
    <w:rsid w:val="00C40854"/>
    <w:rsid w:val="00C40855"/>
    <w:rsid w:val="00C41D83"/>
    <w:rsid w:val="00C4221B"/>
    <w:rsid w:val="00C42D02"/>
    <w:rsid w:val="00C42FD0"/>
    <w:rsid w:val="00C44AF1"/>
    <w:rsid w:val="00C4565B"/>
    <w:rsid w:val="00C46293"/>
    <w:rsid w:val="00C47005"/>
    <w:rsid w:val="00C50481"/>
    <w:rsid w:val="00C52603"/>
    <w:rsid w:val="00C54AF8"/>
    <w:rsid w:val="00C56AFE"/>
    <w:rsid w:val="00C60EE1"/>
    <w:rsid w:val="00C61A38"/>
    <w:rsid w:val="00C62240"/>
    <w:rsid w:val="00C628FD"/>
    <w:rsid w:val="00C63F4E"/>
    <w:rsid w:val="00C65214"/>
    <w:rsid w:val="00C65305"/>
    <w:rsid w:val="00C653FA"/>
    <w:rsid w:val="00C7129C"/>
    <w:rsid w:val="00C74DA8"/>
    <w:rsid w:val="00C74F20"/>
    <w:rsid w:val="00C834A2"/>
    <w:rsid w:val="00C836CB"/>
    <w:rsid w:val="00C8570B"/>
    <w:rsid w:val="00C91253"/>
    <w:rsid w:val="00C91437"/>
    <w:rsid w:val="00C925BB"/>
    <w:rsid w:val="00C9306F"/>
    <w:rsid w:val="00C95081"/>
    <w:rsid w:val="00C966BE"/>
    <w:rsid w:val="00C96EB6"/>
    <w:rsid w:val="00C972EE"/>
    <w:rsid w:val="00CA1573"/>
    <w:rsid w:val="00CA1F27"/>
    <w:rsid w:val="00CA2670"/>
    <w:rsid w:val="00CA37F6"/>
    <w:rsid w:val="00CA69D0"/>
    <w:rsid w:val="00CA6BFE"/>
    <w:rsid w:val="00CA6CD0"/>
    <w:rsid w:val="00CB02AB"/>
    <w:rsid w:val="00CB1814"/>
    <w:rsid w:val="00CB1B0A"/>
    <w:rsid w:val="00CB211D"/>
    <w:rsid w:val="00CB4386"/>
    <w:rsid w:val="00CB46D8"/>
    <w:rsid w:val="00CB5806"/>
    <w:rsid w:val="00CB60A0"/>
    <w:rsid w:val="00CB6859"/>
    <w:rsid w:val="00CB6CC8"/>
    <w:rsid w:val="00CC0124"/>
    <w:rsid w:val="00CC1926"/>
    <w:rsid w:val="00CC1F23"/>
    <w:rsid w:val="00CC375E"/>
    <w:rsid w:val="00CC3D65"/>
    <w:rsid w:val="00CC54C8"/>
    <w:rsid w:val="00CC566D"/>
    <w:rsid w:val="00CC5D09"/>
    <w:rsid w:val="00CC669C"/>
    <w:rsid w:val="00CC672E"/>
    <w:rsid w:val="00CD14C3"/>
    <w:rsid w:val="00CD26CF"/>
    <w:rsid w:val="00CD2B38"/>
    <w:rsid w:val="00CD2C7D"/>
    <w:rsid w:val="00CD3824"/>
    <w:rsid w:val="00CD393A"/>
    <w:rsid w:val="00CD428C"/>
    <w:rsid w:val="00CD790E"/>
    <w:rsid w:val="00CD795E"/>
    <w:rsid w:val="00CE159E"/>
    <w:rsid w:val="00CE1EF1"/>
    <w:rsid w:val="00CE27C3"/>
    <w:rsid w:val="00CE27F6"/>
    <w:rsid w:val="00CE38A0"/>
    <w:rsid w:val="00CE3F39"/>
    <w:rsid w:val="00CE473F"/>
    <w:rsid w:val="00CE4A5F"/>
    <w:rsid w:val="00CE4B27"/>
    <w:rsid w:val="00CE5106"/>
    <w:rsid w:val="00CE5EE0"/>
    <w:rsid w:val="00CE6C9C"/>
    <w:rsid w:val="00CF124B"/>
    <w:rsid w:val="00CF41BD"/>
    <w:rsid w:val="00CF4A64"/>
    <w:rsid w:val="00CF54C8"/>
    <w:rsid w:val="00CF584C"/>
    <w:rsid w:val="00CF599A"/>
    <w:rsid w:val="00CF5FE9"/>
    <w:rsid w:val="00CF69B2"/>
    <w:rsid w:val="00CF6B29"/>
    <w:rsid w:val="00CF734D"/>
    <w:rsid w:val="00CF7670"/>
    <w:rsid w:val="00CF772A"/>
    <w:rsid w:val="00CF7CE9"/>
    <w:rsid w:val="00D02E5F"/>
    <w:rsid w:val="00D04E81"/>
    <w:rsid w:val="00D04EFA"/>
    <w:rsid w:val="00D06515"/>
    <w:rsid w:val="00D10036"/>
    <w:rsid w:val="00D108D3"/>
    <w:rsid w:val="00D108EA"/>
    <w:rsid w:val="00D11361"/>
    <w:rsid w:val="00D15733"/>
    <w:rsid w:val="00D15A03"/>
    <w:rsid w:val="00D15A38"/>
    <w:rsid w:val="00D1641F"/>
    <w:rsid w:val="00D21553"/>
    <w:rsid w:val="00D22FD0"/>
    <w:rsid w:val="00D24254"/>
    <w:rsid w:val="00D24E8D"/>
    <w:rsid w:val="00D25AFA"/>
    <w:rsid w:val="00D25C0C"/>
    <w:rsid w:val="00D25F36"/>
    <w:rsid w:val="00D27AC9"/>
    <w:rsid w:val="00D306EC"/>
    <w:rsid w:val="00D319E6"/>
    <w:rsid w:val="00D33E86"/>
    <w:rsid w:val="00D34ADA"/>
    <w:rsid w:val="00D35CEF"/>
    <w:rsid w:val="00D42CA0"/>
    <w:rsid w:val="00D4487C"/>
    <w:rsid w:val="00D44F96"/>
    <w:rsid w:val="00D464A5"/>
    <w:rsid w:val="00D47EBE"/>
    <w:rsid w:val="00D50897"/>
    <w:rsid w:val="00D51DF3"/>
    <w:rsid w:val="00D543AF"/>
    <w:rsid w:val="00D55B3B"/>
    <w:rsid w:val="00D55E43"/>
    <w:rsid w:val="00D55E8F"/>
    <w:rsid w:val="00D6049A"/>
    <w:rsid w:val="00D610D6"/>
    <w:rsid w:val="00D61DC9"/>
    <w:rsid w:val="00D67CCE"/>
    <w:rsid w:val="00D703C7"/>
    <w:rsid w:val="00D705D3"/>
    <w:rsid w:val="00D7096E"/>
    <w:rsid w:val="00D71A87"/>
    <w:rsid w:val="00D72EE5"/>
    <w:rsid w:val="00D736CF"/>
    <w:rsid w:val="00D737CA"/>
    <w:rsid w:val="00D73EBC"/>
    <w:rsid w:val="00D80313"/>
    <w:rsid w:val="00D82A20"/>
    <w:rsid w:val="00D82D21"/>
    <w:rsid w:val="00D82F7D"/>
    <w:rsid w:val="00D84A32"/>
    <w:rsid w:val="00D8549A"/>
    <w:rsid w:val="00D866E7"/>
    <w:rsid w:val="00D9106B"/>
    <w:rsid w:val="00D92764"/>
    <w:rsid w:val="00D93485"/>
    <w:rsid w:val="00D95257"/>
    <w:rsid w:val="00D95F19"/>
    <w:rsid w:val="00D96CD7"/>
    <w:rsid w:val="00D978AE"/>
    <w:rsid w:val="00DA037B"/>
    <w:rsid w:val="00DA0FC2"/>
    <w:rsid w:val="00DA2667"/>
    <w:rsid w:val="00DA2C4D"/>
    <w:rsid w:val="00DA34F8"/>
    <w:rsid w:val="00DA5541"/>
    <w:rsid w:val="00DA76FB"/>
    <w:rsid w:val="00DB1C3D"/>
    <w:rsid w:val="00DB34F4"/>
    <w:rsid w:val="00DB443C"/>
    <w:rsid w:val="00DB4BBA"/>
    <w:rsid w:val="00DB5B7C"/>
    <w:rsid w:val="00DB622D"/>
    <w:rsid w:val="00DB6B29"/>
    <w:rsid w:val="00DB6C70"/>
    <w:rsid w:val="00DC1B95"/>
    <w:rsid w:val="00DC3F14"/>
    <w:rsid w:val="00DC5D2E"/>
    <w:rsid w:val="00DC6554"/>
    <w:rsid w:val="00DC67D6"/>
    <w:rsid w:val="00DC70C7"/>
    <w:rsid w:val="00DC772F"/>
    <w:rsid w:val="00DD0281"/>
    <w:rsid w:val="00DD1E38"/>
    <w:rsid w:val="00DD2AB0"/>
    <w:rsid w:val="00DD40AB"/>
    <w:rsid w:val="00DD53F1"/>
    <w:rsid w:val="00DD5592"/>
    <w:rsid w:val="00DD6A89"/>
    <w:rsid w:val="00DE0D68"/>
    <w:rsid w:val="00DE4268"/>
    <w:rsid w:val="00DE58AE"/>
    <w:rsid w:val="00DE5E9E"/>
    <w:rsid w:val="00DE65D6"/>
    <w:rsid w:val="00DE784E"/>
    <w:rsid w:val="00DF0DB7"/>
    <w:rsid w:val="00DF0E43"/>
    <w:rsid w:val="00DF190C"/>
    <w:rsid w:val="00E01A98"/>
    <w:rsid w:val="00E01F32"/>
    <w:rsid w:val="00E022C1"/>
    <w:rsid w:val="00E02997"/>
    <w:rsid w:val="00E02CF3"/>
    <w:rsid w:val="00E03F46"/>
    <w:rsid w:val="00E0541B"/>
    <w:rsid w:val="00E06A8C"/>
    <w:rsid w:val="00E07184"/>
    <w:rsid w:val="00E075C6"/>
    <w:rsid w:val="00E115C1"/>
    <w:rsid w:val="00E11F31"/>
    <w:rsid w:val="00E12A5C"/>
    <w:rsid w:val="00E14218"/>
    <w:rsid w:val="00E1490E"/>
    <w:rsid w:val="00E1559D"/>
    <w:rsid w:val="00E1597E"/>
    <w:rsid w:val="00E16322"/>
    <w:rsid w:val="00E23441"/>
    <w:rsid w:val="00E23DF1"/>
    <w:rsid w:val="00E24299"/>
    <w:rsid w:val="00E26670"/>
    <w:rsid w:val="00E27C3A"/>
    <w:rsid w:val="00E30D1B"/>
    <w:rsid w:val="00E31AC0"/>
    <w:rsid w:val="00E3408A"/>
    <w:rsid w:val="00E3546F"/>
    <w:rsid w:val="00E35D2B"/>
    <w:rsid w:val="00E370EB"/>
    <w:rsid w:val="00E4215F"/>
    <w:rsid w:val="00E51A3D"/>
    <w:rsid w:val="00E529E1"/>
    <w:rsid w:val="00E53CBE"/>
    <w:rsid w:val="00E542B6"/>
    <w:rsid w:val="00E56658"/>
    <w:rsid w:val="00E57013"/>
    <w:rsid w:val="00E60720"/>
    <w:rsid w:val="00E608B9"/>
    <w:rsid w:val="00E62215"/>
    <w:rsid w:val="00E625A1"/>
    <w:rsid w:val="00E636A7"/>
    <w:rsid w:val="00E64F26"/>
    <w:rsid w:val="00E656F3"/>
    <w:rsid w:val="00E6618C"/>
    <w:rsid w:val="00E674DD"/>
    <w:rsid w:val="00E716EB"/>
    <w:rsid w:val="00E721BE"/>
    <w:rsid w:val="00E74311"/>
    <w:rsid w:val="00E7473A"/>
    <w:rsid w:val="00E74BDC"/>
    <w:rsid w:val="00E7567F"/>
    <w:rsid w:val="00E760F3"/>
    <w:rsid w:val="00E80A58"/>
    <w:rsid w:val="00E852AC"/>
    <w:rsid w:val="00E91C5C"/>
    <w:rsid w:val="00E924EA"/>
    <w:rsid w:val="00E9450A"/>
    <w:rsid w:val="00EA0BEB"/>
    <w:rsid w:val="00EA1770"/>
    <w:rsid w:val="00EA4A5B"/>
    <w:rsid w:val="00EA4AF3"/>
    <w:rsid w:val="00EA56EA"/>
    <w:rsid w:val="00EA5AA7"/>
    <w:rsid w:val="00EA6C0C"/>
    <w:rsid w:val="00EA6D44"/>
    <w:rsid w:val="00EB1E46"/>
    <w:rsid w:val="00EB4F58"/>
    <w:rsid w:val="00EB7A3F"/>
    <w:rsid w:val="00EC02BC"/>
    <w:rsid w:val="00EC0824"/>
    <w:rsid w:val="00EC2111"/>
    <w:rsid w:val="00EC3948"/>
    <w:rsid w:val="00EC51BC"/>
    <w:rsid w:val="00EC6949"/>
    <w:rsid w:val="00EC7A70"/>
    <w:rsid w:val="00ED01A3"/>
    <w:rsid w:val="00ED0A5F"/>
    <w:rsid w:val="00ED18D2"/>
    <w:rsid w:val="00ED4FE5"/>
    <w:rsid w:val="00EE6D9B"/>
    <w:rsid w:val="00EF09A2"/>
    <w:rsid w:val="00EF0E72"/>
    <w:rsid w:val="00EF4420"/>
    <w:rsid w:val="00F0017B"/>
    <w:rsid w:val="00F00DDE"/>
    <w:rsid w:val="00F03375"/>
    <w:rsid w:val="00F04FC5"/>
    <w:rsid w:val="00F05ED9"/>
    <w:rsid w:val="00F06E75"/>
    <w:rsid w:val="00F10EED"/>
    <w:rsid w:val="00F124C5"/>
    <w:rsid w:val="00F12D5C"/>
    <w:rsid w:val="00F13AA4"/>
    <w:rsid w:val="00F14D15"/>
    <w:rsid w:val="00F22C20"/>
    <w:rsid w:val="00F2312E"/>
    <w:rsid w:val="00F237A4"/>
    <w:rsid w:val="00F23DCE"/>
    <w:rsid w:val="00F24CEA"/>
    <w:rsid w:val="00F2618D"/>
    <w:rsid w:val="00F274D2"/>
    <w:rsid w:val="00F32B91"/>
    <w:rsid w:val="00F33E32"/>
    <w:rsid w:val="00F34F84"/>
    <w:rsid w:val="00F37A47"/>
    <w:rsid w:val="00F40B56"/>
    <w:rsid w:val="00F42C04"/>
    <w:rsid w:val="00F43C41"/>
    <w:rsid w:val="00F43D51"/>
    <w:rsid w:val="00F443C2"/>
    <w:rsid w:val="00F453A7"/>
    <w:rsid w:val="00F45440"/>
    <w:rsid w:val="00F46696"/>
    <w:rsid w:val="00F46D22"/>
    <w:rsid w:val="00F501C7"/>
    <w:rsid w:val="00F52254"/>
    <w:rsid w:val="00F52E9C"/>
    <w:rsid w:val="00F54451"/>
    <w:rsid w:val="00F55E9A"/>
    <w:rsid w:val="00F67391"/>
    <w:rsid w:val="00F70084"/>
    <w:rsid w:val="00F70D00"/>
    <w:rsid w:val="00F71C88"/>
    <w:rsid w:val="00F75879"/>
    <w:rsid w:val="00F75981"/>
    <w:rsid w:val="00F7647B"/>
    <w:rsid w:val="00F7730D"/>
    <w:rsid w:val="00F7756E"/>
    <w:rsid w:val="00F80D41"/>
    <w:rsid w:val="00F8161C"/>
    <w:rsid w:val="00F83113"/>
    <w:rsid w:val="00F866DA"/>
    <w:rsid w:val="00F87EDF"/>
    <w:rsid w:val="00F92B18"/>
    <w:rsid w:val="00F931AF"/>
    <w:rsid w:val="00F94142"/>
    <w:rsid w:val="00F94DF6"/>
    <w:rsid w:val="00F966E7"/>
    <w:rsid w:val="00F96E92"/>
    <w:rsid w:val="00F97E1F"/>
    <w:rsid w:val="00FA3F06"/>
    <w:rsid w:val="00FA6D3D"/>
    <w:rsid w:val="00FA72B5"/>
    <w:rsid w:val="00FB0C44"/>
    <w:rsid w:val="00FB12E1"/>
    <w:rsid w:val="00FB230E"/>
    <w:rsid w:val="00FB25A0"/>
    <w:rsid w:val="00FB26E9"/>
    <w:rsid w:val="00FB3252"/>
    <w:rsid w:val="00FB3894"/>
    <w:rsid w:val="00FB3FD5"/>
    <w:rsid w:val="00FB4539"/>
    <w:rsid w:val="00FB5326"/>
    <w:rsid w:val="00FB6BB7"/>
    <w:rsid w:val="00FB6E41"/>
    <w:rsid w:val="00FB7EB2"/>
    <w:rsid w:val="00FC280B"/>
    <w:rsid w:val="00FC31B6"/>
    <w:rsid w:val="00FC4277"/>
    <w:rsid w:val="00FC5374"/>
    <w:rsid w:val="00FC7CA2"/>
    <w:rsid w:val="00FD0189"/>
    <w:rsid w:val="00FD16A8"/>
    <w:rsid w:val="00FD3B51"/>
    <w:rsid w:val="00FD605E"/>
    <w:rsid w:val="00FD72F8"/>
    <w:rsid w:val="00FE0253"/>
    <w:rsid w:val="00FE0C01"/>
    <w:rsid w:val="00FE1D09"/>
    <w:rsid w:val="00FE3288"/>
    <w:rsid w:val="00FE4372"/>
    <w:rsid w:val="00FE48C4"/>
    <w:rsid w:val="00FE4A82"/>
    <w:rsid w:val="00FF29C2"/>
    <w:rsid w:val="00FF2A32"/>
    <w:rsid w:val="00FF2FA2"/>
    <w:rsid w:val="00FF3B33"/>
    <w:rsid w:val="00FF5A08"/>
    <w:rsid w:val="00FF6CB2"/>
    <w:rsid w:val="00FF72EA"/>
    <w:rsid w:val="00FF7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01EF9"/>
  <w15:docId w15:val="{7A472FA7-CD5B-4797-AED3-F7FAB2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C"/>
    <w:rPr>
      <w:sz w:val="24"/>
      <w:szCs w:val="24"/>
      <w:lang w:val="hr-HR" w:eastAsia="hr-HR"/>
    </w:rPr>
  </w:style>
  <w:style w:type="paragraph" w:styleId="Naslov1">
    <w:name w:val="heading 1"/>
    <w:basedOn w:val="Normal"/>
    <w:next w:val="Normal"/>
    <w:qFormat/>
    <w:rsid w:val="007F005C"/>
    <w:pPr>
      <w:keepNext/>
      <w:outlineLvl w:val="0"/>
    </w:pPr>
    <w:rPr>
      <w:rFonts w:ascii="Arial" w:hAnsi="Arial" w:cs="Arial"/>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7F005C"/>
    <w:pPr>
      <w:tabs>
        <w:tab w:val="center" w:pos="4536"/>
        <w:tab w:val="right" w:pos="9072"/>
      </w:tabs>
    </w:pPr>
  </w:style>
  <w:style w:type="paragraph" w:styleId="Podnoje">
    <w:name w:val="footer"/>
    <w:basedOn w:val="Normal"/>
    <w:rsid w:val="007F005C"/>
    <w:pPr>
      <w:tabs>
        <w:tab w:val="center" w:pos="4536"/>
        <w:tab w:val="right" w:pos="9072"/>
      </w:tabs>
    </w:pPr>
  </w:style>
  <w:style w:type="character" w:styleId="Brojstranice">
    <w:name w:val="page number"/>
    <w:basedOn w:val="Zadanifontodlomka"/>
    <w:rsid w:val="007F005C"/>
  </w:style>
  <w:style w:type="character" w:customStyle="1" w:styleId="ZaglavljeChar">
    <w:name w:val="Zaglavlje Char"/>
    <w:basedOn w:val="Zadanifontodlomka"/>
    <w:link w:val="Zaglavlje"/>
    <w:rsid w:val="00C7129C"/>
    <w:rPr>
      <w:sz w:val="24"/>
      <w:szCs w:val="24"/>
      <w:lang w:val="hr-HR" w:eastAsia="hr-HR"/>
    </w:rPr>
  </w:style>
  <w:style w:type="paragraph" w:styleId="Tekstbalonia">
    <w:name w:val="Balloon Text"/>
    <w:basedOn w:val="Normal"/>
    <w:link w:val="TekstbaloniaChar"/>
    <w:rsid w:val="00E06A8C"/>
    <w:rPr>
      <w:rFonts w:ascii="Tahoma" w:hAnsi="Tahoma" w:cs="Tahoma"/>
      <w:sz w:val="16"/>
      <w:szCs w:val="16"/>
    </w:rPr>
  </w:style>
  <w:style w:type="character" w:customStyle="1" w:styleId="TekstbaloniaChar">
    <w:name w:val="Tekst balončića Char"/>
    <w:basedOn w:val="Zadanifontodlomka"/>
    <w:link w:val="Tekstbalonia"/>
    <w:rsid w:val="00E06A8C"/>
    <w:rPr>
      <w:rFonts w:ascii="Tahoma" w:hAnsi="Tahoma" w:cs="Tahoma"/>
      <w:sz w:val="16"/>
      <w:szCs w:val="16"/>
      <w:lang w:val="hr-HR" w:eastAsia="hr-HR"/>
    </w:rPr>
  </w:style>
  <w:style w:type="paragraph" w:customStyle="1" w:styleId="tekst">
    <w:name w:val="tekst"/>
    <w:basedOn w:val="Normal"/>
    <w:rsid w:val="004316C5"/>
    <w:pPr>
      <w:spacing w:before="100" w:beforeAutospacing="1" w:after="100" w:afterAutospacing="1"/>
      <w:jc w:val="both"/>
    </w:pPr>
    <w:rPr>
      <w:color w:val="000000"/>
    </w:rPr>
  </w:style>
  <w:style w:type="paragraph" w:customStyle="1" w:styleId="natjecaj">
    <w:name w:val="natjecaj"/>
    <w:basedOn w:val="Normal"/>
    <w:rsid w:val="004316C5"/>
    <w:pPr>
      <w:spacing w:before="100" w:beforeAutospacing="1" w:after="100" w:afterAutospacing="1"/>
      <w:jc w:val="both"/>
    </w:pPr>
  </w:style>
  <w:style w:type="character" w:customStyle="1" w:styleId="bold1">
    <w:name w:val="bold1"/>
    <w:rsid w:val="004316C5"/>
    <w:rPr>
      <w:b/>
      <w:bCs/>
    </w:rPr>
  </w:style>
  <w:style w:type="paragraph" w:styleId="Odlomakpopisa">
    <w:name w:val="List Paragraph"/>
    <w:basedOn w:val="Normal"/>
    <w:uiPriority w:val="34"/>
    <w:qFormat/>
    <w:rsid w:val="00FB3894"/>
    <w:pPr>
      <w:ind w:left="720"/>
      <w:contextualSpacing/>
    </w:pPr>
  </w:style>
  <w:style w:type="character" w:styleId="Hiperveza">
    <w:name w:val="Hyperlink"/>
    <w:basedOn w:val="Zadanifontodlomka"/>
    <w:uiPriority w:val="99"/>
    <w:rsid w:val="00422C70"/>
    <w:rPr>
      <w:color w:val="0000FF" w:themeColor="hyperlink"/>
      <w:u w:val="single"/>
    </w:rPr>
  </w:style>
  <w:style w:type="character" w:styleId="Naglaeno">
    <w:name w:val="Strong"/>
    <w:basedOn w:val="Zadanifontodlomka"/>
    <w:uiPriority w:val="22"/>
    <w:qFormat/>
    <w:rsid w:val="00EC02BC"/>
    <w:rPr>
      <w:b/>
      <w:bCs/>
    </w:rPr>
  </w:style>
  <w:style w:type="paragraph" w:styleId="Obinitekst">
    <w:name w:val="Plain Text"/>
    <w:basedOn w:val="Normal"/>
    <w:link w:val="ObinitekstChar"/>
    <w:uiPriority w:val="99"/>
    <w:rsid w:val="00A71D2F"/>
    <w:rPr>
      <w:rFonts w:ascii="Courier New" w:hAnsi="Courier New" w:cs="Courier New"/>
      <w:sz w:val="20"/>
      <w:szCs w:val="20"/>
    </w:rPr>
  </w:style>
  <w:style w:type="character" w:customStyle="1" w:styleId="ObinitekstChar">
    <w:name w:val="Obični tekst Char"/>
    <w:basedOn w:val="Zadanifontodlomka"/>
    <w:link w:val="Obinitekst"/>
    <w:uiPriority w:val="99"/>
    <w:rsid w:val="00A71D2F"/>
    <w:rPr>
      <w:rFonts w:ascii="Courier New" w:hAnsi="Courier New" w:cs="Courier New"/>
      <w:lang w:val="hr-HR" w:eastAsia="hr-HR"/>
    </w:rPr>
  </w:style>
  <w:style w:type="paragraph" w:customStyle="1" w:styleId="CharChar2">
    <w:name w:val="Char Char2"/>
    <w:basedOn w:val="Normal"/>
    <w:rsid w:val="00725B41"/>
    <w:pPr>
      <w:spacing w:after="160" w:line="240" w:lineRule="exact"/>
    </w:pPr>
    <w:rPr>
      <w:rFonts w:ascii="Tahoma" w:hAnsi="Tahoma" w:cs="Tahoma"/>
      <w:sz w:val="20"/>
      <w:szCs w:val="20"/>
      <w:lang w:val="en-US" w:eastAsia="en-US"/>
    </w:rPr>
  </w:style>
  <w:style w:type="character" w:customStyle="1" w:styleId="CharChar51">
    <w:name w:val="Char Char51"/>
    <w:semiHidden/>
    <w:rsid w:val="00B43C86"/>
    <w:rPr>
      <w:sz w:val="20"/>
      <w:szCs w:val="20"/>
    </w:rPr>
  </w:style>
  <w:style w:type="paragraph" w:styleId="Tekstfusnote">
    <w:name w:val="footnote text"/>
    <w:basedOn w:val="Normal"/>
    <w:link w:val="TekstfusnoteChar"/>
    <w:rsid w:val="00C8570B"/>
    <w:pPr>
      <w:widowControl w:val="0"/>
    </w:pPr>
    <w:rPr>
      <w:rFonts w:ascii="CG Times" w:hAnsi="CG Times" w:cs="CG Times"/>
    </w:rPr>
  </w:style>
  <w:style w:type="character" w:customStyle="1" w:styleId="TekstfusnoteChar">
    <w:name w:val="Tekst fusnote Char"/>
    <w:basedOn w:val="Zadanifontodlomka"/>
    <w:link w:val="Tekstfusnote"/>
    <w:rsid w:val="00C8570B"/>
    <w:rPr>
      <w:rFonts w:ascii="CG Times" w:hAnsi="CG Times" w:cs="CG Times"/>
      <w:sz w:val="24"/>
      <w:szCs w:val="24"/>
      <w:lang w:val="hr-HR" w:eastAsia="hr-HR"/>
    </w:rPr>
  </w:style>
  <w:style w:type="paragraph" w:customStyle="1" w:styleId="CharChar20">
    <w:name w:val="Char Char2"/>
    <w:basedOn w:val="Normal"/>
    <w:rsid w:val="006D5242"/>
    <w:pPr>
      <w:spacing w:after="160" w:line="240" w:lineRule="exact"/>
    </w:pPr>
    <w:rPr>
      <w:rFonts w:ascii="Tahoma" w:hAnsi="Tahoma" w:cs="Tahoma"/>
      <w:sz w:val="20"/>
      <w:szCs w:val="20"/>
      <w:lang w:val="en-US" w:eastAsia="en-US"/>
    </w:rPr>
  </w:style>
  <w:style w:type="paragraph" w:customStyle="1" w:styleId="CharChar26">
    <w:name w:val="Char Char26"/>
    <w:basedOn w:val="Normal"/>
    <w:rsid w:val="000308BA"/>
    <w:pPr>
      <w:spacing w:after="160" w:line="240" w:lineRule="exact"/>
    </w:pPr>
    <w:rPr>
      <w:rFonts w:ascii="Tahoma" w:hAnsi="Tahoma" w:cs="Tahoma"/>
      <w:sz w:val="20"/>
      <w:szCs w:val="20"/>
      <w:lang w:val="en-US" w:eastAsia="en-US"/>
    </w:rPr>
  </w:style>
  <w:style w:type="paragraph" w:customStyle="1" w:styleId="CharChar21">
    <w:name w:val="Char Char2"/>
    <w:basedOn w:val="Normal"/>
    <w:rsid w:val="00F80D41"/>
    <w:pPr>
      <w:spacing w:after="160" w:line="240" w:lineRule="exact"/>
    </w:pPr>
    <w:rPr>
      <w:rFonts w:ascii="Tahoma" w:hAnsi="Tahoma" w:cs="Tahoma"/>
      <w:sz w:val="20"/>
      <w:szCs w:val="20"/>
      <w:lang w:val="en-US" w:eastAsia="en-US"/>
    </w:rPr>
  </w:style>
  <w:style w:type="paragraph" w:customStyle="1" w:styleId="box8251347">
    <w:name w:val="box_8251347"/>
    <w:basedOn w:val="Normal"/>
    <w:rsid w:val="00707185"/>
    <w:pPr>
      <w:spacing w:before="100" w:beforeAutospacing="1" w:after="225"/>
    </w:pPr>
    <w:rPr>
      <w:rFonts w:eastAsiaTheme="minorHAnsi"/>
    </w:rPr>
  </w:style>
  <w:style w:type="paragraph" w:customStyle="1" w:styleId="box461115">
    <w:name w:val="box_461115"/>
    <w:basedOn w:val="Normal"/>
    <w:rsid w:val="00875469"/>
    <w:pPr>
      <w:spacing w:before="100" w:beforeAutospacing="1" w:after="225"/>
    </w:pPr>
  </w:style>
  <w:style w:type="paragraph" w:styleId="Tijeloteksta-uvlaka2">
    <w:name w:val="Body Text Indent 2"/>
    <w:basedOn w:val="Normal"/>
    <w:link w:val="Tijeloteksta-uvlaka2Char"/>
    <w:rsid w:val="00631595"/>
    <w:pPr>
      <w:spacing w:after="120" w:line="480" w:lineRule="auto"/>
      <w:ind w:left="283"/>
    </w:pPr>
  </w:style>
  <w:style w:type="character" w:customStyle="1" w:styleId="Tijeloteksta-uvlaka2Char">
    <w:name w:val="Tijelo teksta - uvlaka 2 Char"/>
    <w:basedOn w:val="Zadanifontodlomka"/>
    <w:link w:val="Tijeloteksta-uvlaka2"/>
    <w:rsid w:val="00631595"/>
    <w:rPr>
      <w:sz w:val="24"/>
      <w:szCs w:val="24"/>
      <w:lang w:val="hr-HR" w:eastAsia="hr-HR"/>
    </w:rPr>
  </w:style>
  <w:style w:type="paragraph" w:customStyle="1" w:styleId="Default">
    <w:name w:val="Default"/>
    <w:rsid w:val="00B100B2"/>
    <w:pPr>
      <w:autoSpaceDE w:val="0"/>
      <w:autoSpaceDN w:val="0"/>
      <w:adjustRightInd w:val="0"/>
    </w:pPr>
    <w:rPr>
      <w:rFonts w:ascii="Arial" w:eastAsia="Calibri" w:hAnsi="Arial" w:cs="Arial"/>
      <w:color w:val="000000"/>
      <w:sz w:val="24"/>
      <w:szCs w:val="24"/>
      <w:lang w:val="hr-HR" w:eastAsia="hr-HR"/>
    </w:rPr>
  </w:style>
  <w:style w:type="character" w:styleId="SlijeenaHiperveza">
    <w:name w:val="FollowedHyperlink"/>
    <w:basedOn w:val="Zadanifontodlomka"/>
    <w:semiHidden/>
    <w:unhideWhenUsed/>
    <w:rsid w:val="00991A6D"/>
    <w:rPr>
      <w:color w:val="800080" w:themeColor="followedHyperlink"/>
      <w:u w:val="single"/>
    </w:rPr>
  </w:style>
  <w:style w:type="paragraph" w:styleId="Bezproreda">
    <w:name w:val="No Spacing"/>
    <w:uiPriority w:val="1"/>
    <w:qFormat/>
    <w:rsid w:val="000442F2"/>
    <w:rPr>
      <w:sz w:val="24"/>
      <w:szCs w:val="24"/>
      <w:lang w:val="hr-HR" w:eastAsia="hr-HR"/>
    </w:rPr>
  </w:style>
  <w:style w:type="character" w:customStyle="1" w:styleId="UnresolvedMention">
    <w:name w:val="Unresolved Mention"/>
    <w:basedOn w:val="Zadanifontodlomka"/>
    <w:uiPriority w:val="99"/>
    <w:semiHidden/>
    <w:unhideWhenUsed/>
    <w:rsid w:val="009216F7"/>
    <w:rPr>
      <w:color w:val="605E5C"/>
      <w:shd w:val="clear" w:color="auto" w:fill="E1DFDD"/>
    </w:rPr>
  </w:style>
  <w:style w:type="paragraph" w:customStyle="1" w:styleId="xmsoplaintext">
    <w:name w:val="x_msoplaintext"/>
    <w:basedOn w:val="Normal"/>
    <w:rsid w:val="000455DE"/>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0925">
      <w:bodyDiv w:val="1"/>
      <w:marLeft w:val="0"/>
      <w:marRight w:val="0"/>
      <w:marTop w:val="0"/>
      <w:marBottom w:val="0"/>
      <w:divBdr>
        <w:top w:val="none" w:sz="0" w:space="0" w:color="auto"/>
        <w:left w:val="none" w:sz="0" w:space="0" w:color="auto"/>
        <w:bottom w:val="none" w:sz="0" w:space="0" w:color="auto"/>
        <w:right w:val="none" w:sz="0" w:space="0" w:color="auto"/>
      </w:divBdr>
    </w:div>
    <w:div w:id="27027671">
      <w:bodyDiv w:val="1"/>
      <w:marLeft w:val="0"/>
      <w:marRight w:val="0"/>
      <w:marTop w:val="0"/>
      <w:marBottom w:val="0"/>
      <w:divBdr>
        <w:top w:val="none" w:sz="0" w:space="0" w:color="auto"/>
        <w:left w:val="none" w:sz="0" w:space="0" w:color="auto"/>
        <w:bottom w:val="none" w:sz="0" w:space="0" w:color="auto"/>
        <w:right w:val="none" w:sz="0" w:space="0" w:color="auto"/>
      </w:divBdr>
    </w:div>
    <w:div w:id="27491397">
      <w:bodyDiv w:val="1"/>
      <w:marLeft w:val="0"/>
      <w:marRight w:val="0"/>
      <w:marTop w:val="0"/>
      <w:marBottom w:val="0"/>
      <w:divBdr>
        <w:top w:val="none" w:sz="0" w:space="0" w:color="auto"/>
        <w:left w:val="none" w:sz="0" w:space="0" w:color="auto"/>
        <w:bottom w:val="none" w:sz="0" w:space="0" w:color="auto"/>
        <w:right w:val="none" w:sz="0" w:space="0" w:color="auto"/>
      </w:divBdr>
    </w:div>
    <w:div w:id="27876935">
      <w:bodyDiv w:val="1"/>
      <w:marLeft w:val="0"/>
      <w:marRight w:val="0"/>
      <w:marTop w:val="0"/>
      <w:marBottom w:val="0"/>
      <w:divBdr>
        <w:top w:val="none" w:sz="0" w:space="0" w:color="auto"/>
        <w:left w:val="none" w:sz="0" w:space="0" w:color="auto"/>
        <w:bottom w:val="none" w:sz="0" w:space="0" w:color="auto"/>
        <w:right w:val="none" w:sz="0" w:space="0" w:color="auto"/>
      </w:divBdr>
    </w:div>
    <w:div w:id="36666248">
      <w:bodyDiv w:val="1"/>
      <w:marLeft w:val="0"/>
      <w:marRight w:val="0"/>
      <w:marTop w:val="0"/>
      <w:marBottom w:val="0"/>
      <w:divBdr>
        <w:top w:val="none" w:sz="0" w:space="0" w:color="auto"/>
        <w:left w:val="none" w:sz="0" w:space="0" w:color="auto"/>
        <w:bottom w:val="none" w:sz="0" w:space="0" w:color="auto"/>
        <w:right w:val="none" w:sz="0" w:space="0" w:color="auto"/>
      </w:divBdr>
    </w:div>
    <w:div w:id="130371540">
      <w:bodyDiv w:val="1"/>
      <w:marLeft w:val="0"/>
      <w:marRight w:val="0"/>
      <w:marTop w:val="0"/>
      <w:marBottom w:val="0"/>
      <w:divBdr>
        <w:top w:val="none" w:sz="0" w:space="0" w:color="auto"/>
        <w:left w:val="none" w:sz="0" w:space="0" w:color="auto"/>
        <w:bottom w:val="none" w:sz="0" w:space="0" w:color="auto"/>
        <w:right w:val="none" w:sz="0" w:space="0" w:color="auto"/>
      </w:divBdr>
    </w:div>
    <w:div w:id="131140093">
      <w:bodyDiv w:val="1"/>
      <w:marLeft w:val="0"/>
      <w:marRight w:val="0"/>
      <w:marTop w:val="0"/>
      <w:marBottom w:val="0"/>
      <w:divBdr>
        <w:top w:val="none" w:sz="0" w:space="0" w:color="auto"/>
        <w:left w:val="none" w:sz="0" w:space="0" w:color="auto"/>
        <w:bottom w:val="none" w:sz="0" w:space="0" w:color="auto"/>
        <w:right w:val="none" w:sz="0" w:space="0" w:color="auto"/>
      </w:divBdr>
    </w:div>
    <w:div w:id="171653878">
      <w:bodyDiv w:val="1"/>
      <w:marLeft w:val="0"/>
      <w:marRight w:val="0"/>
      <w:marTop w:val="0"/>
      <w:marBottom w:val="0"/>
      <w:divBdr>
        <w:top w:val="none" w:sz="0" w:space="0" w:color="auto"/>
        <w:left w:val="none" w:sz="0" w:space="0" w:color="auto"/>
        <w:bottom w:val="none" w:sz="0" w:space="0" w:color="auto"/>
        <w:right w:val="none" w:sz="0" w:space="0" w:color="auto"/>
      </w:divBdr>
    </w:div>
    <w:div w:id="173813628">
      <w:bodyDiv w:val="1"/>
      <w:marLeft w:val="0"/>
      <w:marRight w:val="0"/>
      <w:marTop w:val="0"/>
      <w:marBottom w:val="0"/>
      <w:divBdr>
        <w:top w:val="none" w:sz="0" w:space="0" w:color="auto"/>
        <w:left w:val="none" w:sz="0" w:space="0" w:color="auto"/>
        <w:bottom w:val="none" w:sz="0" w:space="0" w:color="auto"/>
        <w:right w:val="none" w:sz="0" w:space="0" w:color="auto"/>
      </w:divBdr>
    </w:div>
    <w:div w:id="189807430">
      <w:bodyDiv w:val="1"/>
      <w:marLeft w:val="0"/>
      <w:marRight w:val="0"/>
      <w:marTop w:val="0"/>
      <w:marBottom w:val="0"/>
      <w:divBdr>
        <w:top w:val="none" w:sz="0" w:space="0" w:color="auto"/>
        <w:left w:val="none" w:sz="0" w:space="0" w:color="auto"/>
        <w:bottom w:val="none" w:sz="0" w:space="0" w:color="auto"/>
        <w:right w:val="none" w:sz="0" w:space="0" w:color="auto"/>
      </w:divBdr>
    </w:div>
    <w:div w:id="234164108">
      <w:bodyDiv w:val="1"/>
      <w:marLeft w:val="0"/>
      <w:marRight w:val="0"/>
      <w:marTop w:val="0"/>
      <w:marBottom w:val="0"/>
      <w:divBdr>
        <w:top w:val="none" w:sz="0" w:space="0" w:color="auto"/>
        <w:left w:val="none" w:sz="0" w:space="0" w:color="auto"/>
        <w:bottom w:val="none" w:sz="0" w:space="0" w:color="auto"/>
        <w:right w:val="none" w:sz="0" w:space="0" w:color="auto"/>
      </w:divBdr>
    </w:div>
    <w:div w:id="268657747">
      <w:bodyDiv w:val="1"/>
      <w:marLeft w:val="0"/>
      <w:marRight w:val="0"/>
      <w:marTop w:val="0"/>
      <w:marBottom w:val="0"/>
      <w:divBdr>
        <w:top w:val="none" w:sz="0" w:space="0" w:color="auto"/>
        <w:left w:val="none" w:sz="0" w:space="0" w:color="auto"/>
        <w:bottom w:val="none" w:sz="0" w:space="0" w:color="auto"/>
        <w:right w:val="none" w:sz="0" w:space="0" w:color="auto"/>
      </w:divBdr>
    </w:div>
    <w:div w:id="280066424">
      <w:bodyDiv w:val="1"/>
      <w:marLeft w:val="0"/>
      <w:marRight w:val="0"/>
      <w:marTop w:val="0"/>
      <w:marBottom w:val="0"/>
      <w:divBdr>
        <w:top w:val="none" w:sz="0" w:space="0" w:color="auto"/>
        <w:left w:val="none" w:sz="0" w:space="0" w:color="auto"/>
        <w:bottom w:val="none" w:sz="0" w:space="0" w:color="auto"/>
        <w:right w:val="none" w:sz="0" w:space="0" w:color="auto"/>
      </w:divBdr>
    </w:div>
    <w:div w:id="308369647">
      <w:bodyDiv w:val="1"/>
      <w:marLeft w:val="0"/>
      <w:marRight w:val="0"/>
      <w:marTop w:val="0"/>
      <w:marBottom w:val="0"/>
      <w:divBdr>
        <w:top w:val="none" w:sz="0" w:space="0" w:color="auto"/>
        <w:left w:val="none" w:sz="0" w:space="0" w:color="auto"/>
        <w:bottom w:val="none" w:sz="0" w:space="0" w:color="auto"/>
        <w:right w:val="none" w:sz="0" w:space="0" w:color="auto"/>
      </w:divBdr>
      <w:divsChild>
        <w:div w:id="2129690240">
          <w:marLeft w:val="0"/>
          <w:marRight w:val="0"/>
          <w:marTop w:val="0"/>
          <w:marBottom w:val="0"/>
          <w:divBdr>
            <w:top w:val="none" w:sz="0" w:space="0" w:color="auto"/>
            <w:left w:val="none" w:sz="0" w:space="0" w:color="auto"/>
            <w:bottom w:val="none" w:sz="0" w:space="0" w:color="auto"/>
            <w:right w:val="none" w:sz="0" w:space="0" w:color="auto"/>
          </w:divBdr>
          <w:divsChild>
            <w:div w:id="6321718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08874039">
      <w:bodyDiv w:val="1"/>
      <w:marLeft w:val="0"/>
      <w:marRight w:val="0"/>
      <w:marTop w:val="0"/>
      <w:marBottom w:val="0"/>
      <w:divBdr>
        <w:top w:val="none" w:sz="0" w:space="0" w:color="auto"/>
        <w:left w:val="none" w:sz="0" w:space="0" w:color="auto"/>
        <w:bottom w:val="none" w:sz="0" w:space="0" w:color="auto"/>
        <w:right w:val="none" w:sz="0" w:space="0" w:color="auto"/>
      </w:divBdr>
    </w:div>
    <w:div w:id="407458362">
      <w:bodyDiv w:val="1"/>
      <w:marLeft w:val="0"/>
      <w:marRight w:val="0"/>
      <w:marTop w:val="0"/>
      <w:marBottom w:val="0"/>
      <w:divBdr>
        <w:top w:val="none" w:sz="0" w:space="0" w:color="auto"/>
        <w:left w:val="none" w:sz="0" w:space="0" w:color="auto"/>
        <w:bottom w:val="none" w:sz="0" w:space="0" w:color="auto"/>
        <w:right w:val="none" w:sz="0" w:space="0" w:color="auto"/>
      </w:divBdr>
    </w:div>
    <w:div w:id="412702325">
      <w:bodyDiv w:val="1"/>
      <w:marLeft w:val="0"/>
      <w:marRight w:val="0"/>
      <w:marTop w:val="0"/>
      <w:marBottom w:val="0"/>
      <w:divBdr>
        <w:top w:val="none" w:sz="0" w:space="0" w:color="auto"/>
        <w:left w:val="none" w:sz="0" w:space="0" w:color="auto"/>
        <w:bottom w:val="none" w:sz="0" w:space="0" w:color="auto"/>
        <w:right w:val="none" w:sz="0" w:space="0" w:color="auto"/>
      </w:divBdr>
    </w:div>
    <w:div w:id="444929501">
      <w:bodyDiv w:val="1"/>
      <w:marLeft w:val="0"/>
      <w:marRight w:val="0"/>
      <w:marTop w:val="0"/>
      <w:marBottom w:val="0"/>
      <w:divBdr>
        <w:top w:val="none" w:sz="0" w:space="0" w:color="auto"/>
        <w:left w:val="none" w:sz="0" w:space="0" w:color="auto"/>
        <w:bottom w:val="none" w:sz="0" w:space="0" w:color="auto"/>
        <w:right w:val="none" w:sz="0" w:space="0" w:color="auto"/>
      </w:divBdr>
      <w:divsChild>
        <w:div w:id="662900474">
          <w:marLeft w:val="0"/>
          <w:marRight w:val="0"/>
          <w:marTop w:val="0"/>
          <w:marBottom w:val="0"/>
          <w:divBdr>
            <w:top w:val="none" w:sz="0" w:space="0" w:color="auto"/>
            <w:left w:val="none" w:sz="0" w:space="0" w:color="auto"/>
            <w:bottom w:val="none" w:sz="0" w:space="0" w:color="auto"/>
            <w:right w:val="none" w:sz="0" w:space="0" w:color="auto"/>
          </w:divBdr>
          <w:divsChild>
            <w:div w:id="105278573">
              <w:marLeft w:val="0"/>
              <w:marRight w:val="0"/>
              <w:marTop w:val="0"/>
              <w:marBottom w:val="0"/>
              <w:divBdr>
                <w:top w:val="none" w:sz="0" w:space="0" w:color="auto"/>
                <w:left w:val="none" w:sz="0" w:space="0" w:color="auto"/>
                <w:bottom w:val="none" w:sz="0" w:space="0" w:color="auto"/>
                <w:right w:val="none" w:sz="0" w:space="0" w:color="auto"/>
              </w:divBdr>
              <w:divsChild>
                <w:div w:id="499463869">
                  <w:marLeft w:val="0"/>
                  <w:marRight w:val="0"/>
                  <w:marTop w:val="0"/>
                  <w:marBottom w:val="0"/>
                  <w:divBdr>
                    <w:top w:val="none" w:sz="0" w:space="0" w:color="auto"/>
                    <w:left w:val="none" w:sz="0" w:space="0" w:color="auto"/>
                    <w:bottom w:val="none" w:sz="0" w:space="0" w:color="auto"/>
                    <w:right w:val="none" w:sz="0" w:space="0" w:color="auto"/>
                  </w:divBdr>
                  <w:divsChild>
                    <w:div w:id="1371763227">
                      <w:marLeft w:val="0"/>
                      <w:marRight w:val="0"/>
                      <w:marTop w:val="0"/>
                      <w:marBottom w:val="0"/>
                      <w:divBdr>
                        <w:top w:val="none" w:sz="0" w:space="0" w:color="auto"/>
                        <w:left w:val="none" w:sz="0" w:space="0" w:color="auto"/>
                        <w:bottom w:val="none" w:sz="0" w:space="0" w:color="auto"/>
                        <w:right w:val="none" w:sz="0" w:space="0" w:color="auto"/>
                      </w:divBdr>
                      <w:divsChild>
                        <w:div w:id="1647390445">
                          <w:marLeft w:val="0"/>
                          <w:marRight w:val="0"/>
                          <w:marTop w:val="0"/>
                          <w:marBottom w:val="0"/>
                          <w:divBdr>
                            <w:top w:val="none" w:sz="0" w:space="0" w:color="auto"/>
                            <w:left w:val="none" w:sz="0" w:space="0" w:color="auto"/>
                            <w:bottom w:val="none" w:sz="0" w:space="0" w:color="auto"/>
                            <w:right w:val="none" w:sz="0" w:space="0" w:color="auto"/>
                          </w:divBdr>
                          <w:divsChild>
                            <w:div w:id="1073041770">
                              <w:marLeft w:val="0"/>
                              <w:marRight w:val="1500"/>
                              <w:marTop w:val="100"/>
                              <w:marBottom w:val="100"/>
                              <w:divBdr>
                                <w:top w:val="none" w:sz="0" w:space="0" w:color="auto"/>
                                <w:left w:val="none" w:sz="0" w:space="0" w:color="auto"/>
                                <w:bottom w:val="none" w:sz="0" w:space="0" w:color="auto"/>
                                <w:right w:val="none" w:sz="0" w:space="0" w:color="auto"/>
                              </w:divBdr>
                              <w:divsChild>
                                <w:div w:id="1866670150">
                                  <w:marLeft w:val="0"/>
                                  <w:marRight w:val="0"/>
                                  <w:marTop w:val="300"/>
                                  <w:marBottom w:val="450"/>
                                  <w:divBdr>
                                    <w:top w:val="none" w:sz="0" w:space="0" w:color="auto"/>
                                    <w:left w:val="none" w:sz="0" w:space="0" w:color="auto"/>
                                    <w:bottom w:val="none" w:sz="0" w:space="0" w:color="auto"/>
                                    <w:right w:val="none" w:sz="0" w:space="0" w:color="auto"/>
                                  </w:divBdr>
                                  <w:divsChild>
                                    <w:div w:id="582688039">
                                      <w:marLeft w:val="0"/>
                                      <w:marRight w:val="0"/>
                                      <w:marTop w:val="0"/>
                                      <w:marBottom w:val="0"/>
                                      <w:divBdr>
                                        <w:top w:val="none" w:sz="0" w:space="0" w:color="auto"/>
                                        <w:left w:val="none" w:sz="0" w:space="0" w:color="auto"/>
                                        <w:bottom w:val="none" w:sz="0" w:space="0" w:color="auto"/>
                                        <w:right w:val="none" w:sz="0" w:space="0" w:color="auto"/>
                                      </w:divBdr>
                                      <w:divsChild>
                                        <w:div w:id="755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43959">
      <w:bodyDiv w:val="1"/>
      <w:marLeft w:val="0"/>
      <w:marRight w:val="0"/>
      <w:marTop w:val="0"/>
      <w:marBottom w:val="0"/>
      <w:divBdr>
        <w:top w:val="none" w:sz="0" w:space="0" w:color="auto"/>
        <w:left w:val="none" w:sz="0" w:space="0" w:color="auto"/>
        <w:bottom w:val="none" w:sz="0" w:space="0" w:color="auto"/>
        <w:right w:val="none" w:sz="0" w:space="0" w:color="auto"/>
      </w:divBdr>
    </w:div>
    <w:div w:id="465858934">
      <w:bodyDiv w:val="1"/>
      <w:marLeft w:val="0"/>
      <w:marRight w:val="0"/>
      <w:marTop w:val="0"/>
      <w:marBottom w:val="0"/>
      <w:divBdr>
        <w:top w:val="none" w:sz="0" w:space="0" w:color="auto"/>
        <w:left w:val="none" w:sz="0" w:space="0" w:color="auto"/>
        <w:bottom w:val="none" w:sz="0" w:space="0" w:color="auto"/>
        <w:right w:val="none" w:sz="0" w:space="0" w:color="auto"/>
      </w:divBdr>
    </w:div>
    <w:div w:id="471870018">
      <w:bodyDiv w:val="1"/>
      <w:marLeft w:val="0"/>
      <w:marRight w:val="0"/>
      <w:marTop w:val="0"/>
      <w:marBottom w:val="0"/>
      <w:divBdr>
        <w:top w:val="none" w:sz="0" w:space="0" w:color="auto"/>
        <w:left w:val="none" w:sz="0" w:space="0" w:color="auto"/>
        <w:bottom w:val="none" w:sz="0" w:space="0" w:color="auto"/>
        <w:right w:val="none" w:sz="0" w:space="0" w:color="auto"/>
      </w:divBdr>
    </w:div>
    <w:div w:id="501161329">
      <w:bodyDiv w:val="1"/>
      <w:marLeft w:val="0"/>
      <w:marRight w:val="0"/>
      <w:marTop w:val="0"/>
      <w:marBottom w:val="0"/>
      <w:divBdr>
        <w:top w:val="none" w:sz="0" w:space="0" w:color="auto"/>
        <w:left w:val="none" w:sz="0" w:space="0" w:color="auto"/>
        <w:bottom w:val="none" w:sz="0" w:space="0" w:color="auto"/>
        <w:right w:val="none" w:sz="0" w:space="0" w:color="auto"/>
      </w:divBdr>
    </w:div>
    <w:div w:id="513611037">
      <w:bodyDiv w:val="1"/>
      <w:marLeft w:val="0"/>
      <w:marRight w:val="0"/>
      <w:marTop w:val="0"/>
      <w:marBottom w:val="0"/>
      <w:divBdr>
        <w:top w:val="none" w:sz="0" w:space="0" w:color="auto"/>
        <w:left w:val="none" w:sz="0" w:space="0" w:color="auto"/>
        <w:bottom w:val="none" w:sz="0" w:space="0" w:color="auto"/>
        <w:right w:val="none" w:sz="0" w:space="0" w:color="auto"/>
      </w:divBdr>
    </w:div>
    <w:div w:id="539517081">
      <w:bodyDiv w:val="1"/>
      <w:marLeft w:val="0"/>
      <w:marRight w:val="0"/>
      <w:marTop w:val="0"/>
      <w:marBottom w:val="0"/>
      <w:divBdr>
        <w:top w:val="none" w:sz="0" w:space="0" w:color="auto"/>
        <w:left w:val="none" w:sz="0" w:space="0" w:color="auto"/>
        <w:bottom w:val="none" w:sz="0" w:space="0" w:color="auto"/>
        <w:right w:val="none" w:sz="0" w:space="0" w:color="auto"/>
      </w:divBdr>
    </w:div>
    <w:div w:id="567307728">
      <w:bodyDiv w:val="1"/>
      <w:marLeft w:val="0"/>
      <w:marRight w:val="0"/>
      <w:marTop w:val="0"/>
      <w:marBottom w:val="0"/>
      <w:divBdr>
        <w:top w:val="none" w:sz="0" w:space="0" w:color="auto"/>
        <w:left w:val="none" w:sz="0" w:space="0" w:color="auto"/>
        <w:bottom w:val="none" w:sz="0" w:space="0" w:color="auto"/>
        <w:right w:val="none" w:sz="0" w:space="0" w:color="auto"/>
      </w:divBdr>
    </w:div>
    <w:div w:id="620645696">
      <w:bodyDiv w:val="1"/>
      <w:marLeft w:val="0"/>
      <w:marRight w:val="0"/>
      <w:marTop w:val="0"/>
      <w:marBottom w:val="0"/>
      <w:divBdr>
        <w:top w:val="none" w:sz="0" w:space="0" w:color="auto"/>
        <w:left w:val="none" w:sz="0" w:space="0" w:color="auto"/>
        <w:bottom w:val="none" w:sz="0" w:space="0" w:color="auto"/>
        <w:right w:val="none" w:sz="0" w:space="0" w:color="auto"/>
      </w:divBdr>
    </w:div>
    <w:div w:id="623125150">
      <w:bodyDiv w:val="1"/>
      <w:marLeft w:val="0"/>
      <w:marRight w:val="0"/>
      <w:marTop w:val="0"/>
      <w:marBottom w:val="0"/>
      <w:divBdr>
        <w:top w:val="none" w:sz="0" w:space="0" w:color="auto"/>
        <w:left w:val="none" w:sz="0" w:space="0" w:color="auto"/>
        <w:bottom w:val="none" w:sz="0" w:space="0" w:color="auto"/>
        <w:right w:val="none" w:sz="0" w:space="0" w:color="auto"/>
      </w:divBdr>
    </w:div>
    <w:div w:id="688722025">
      <w:bodyDiv w:val="1"/>
      <w:marLeft w:val="0"/>
      <w:marRight w:val="0"/>
      <w:marTop w:val="0"/>
      <w:marBottom w:val="0"/>
      <w:divBdr>
        <w:top w:val="none" w:sz="0" w:space="0" w:color="auto"/>
        <w:left w:val="none" w:sz="0" w:space="0" w:color="auto"/>
        <w:bottom w:val="none" w:sz="0" w:space="0" w:color="auto"/>
        <w:right w:val="none" w:sz="0" w:space="0" w:color="auto"/>
      </w:divBdr>
    </w:div>
    <w:div w:id="717819631">
      <w:bodyDiv w:val="1"/>
      <w:marLeft w:val="0"/>
      <w:marRight w:val="0"/>
      <w:marTop w:val="0"/>
      <w:marBottom w:val="0"/>
      <w:divBdr>
        <w:top w:val="none" w:sz="0" w:space="0" w:color="auto"/>
        <w:left w:val="none" w:sz="0" w:space="0" w:color="auto"/>
        <w:bottom w:val="none" w:sz="0" w:space="0" w:color="auto"/>
        <w:right w:val="none" w:sz="0" w:space="0" w:color="auto"/>
      </w:divBdr>
    </w:div>
    <w:div w:id="748968759">
      <w:bodyDiv w:val="1"/>
      <w:marLeft w:val="0"/>
      <w:marRight w:val="0"/>
      <w:marTop w:val="0"/>
      <w:marBottom w:val="0"/>
      <w:divBdr>
        <w:top w:val="none" w:sz="0" w:space="0" w:color="auto"/>
        <w:left w:val="none" w:sz="0" w:space="0" w:color="auto"/>
        <w:bottom w:val="none" w:sz="0" w:space="0" w:color="auto"/>
        <w:right w:val="none" w:sz="0" w:space="0" w:color="auto"/>
      </w:divBdr>
    </w:div>
    <w:div w:id="810442318">
      <w:bodyDiv w:val="1"/>
      <w:marLeft w:val="0"/>
      <w:marRight w:val="0"/>
      <w:marTop w:val="0"/>
      <w:marBottom w:val="0"/>
      <w:divBdr>
        <w:top w:val="none" w:sz="0" w:space="0" w:color="auto"/>
        <w:left w:val="none" w:sz="0" w:space="0" w:color="auto"/>
        <w:bottom w:val="none" w:sz="0" w:space="0" w:color="auto"/>
        <w:right w:val="none" w:sz="0" w:space="0" w:color="auto"/>
      </w:divBdr>
    </w:div>
    <w:div w:id="815418283">
      <w:bodyDiv w:val="1"/>
      <w:marLeft w:val="0"/>
      <w:marRight w:val="0"/>
      <w:marTop w:val="0"/>
      <w:marBottom w:val="0"/>
      <w:divBdr>
        <w:top w:val="none" w:sz="0" w:space="0" w:color="auto"/>
        <w:left w:val="none" w:sz="0" w:space="0" w:color="auto"/>
        <w:bottom w:val="none" w:sz="0" w:space="0" w:color="auto"/>
        <w:right w:val="none" w:sz="0" w:space="0" w:color="auto"/>
      </w:divBdr>
    </w:div>
    <w:div w:id="888148778">
      <w:bodyDiv w:val="1"/>
      <w:marLeft w:val="0"/>
      <w:marRight w:val="0"/>
      <w:marTop w:val="0"/>
      <w:marBottom w:val="0"/>
      <w:divBdr>
        <w:top w:val="none" w:sz="0" w:space="0" w:color="auto"/>
        <w:left w:val="none" w:sz="0" w:space="0" w:color="auto"/>
        <w:bottom w:val="none" w:sz="0" w:space="0" w:color="auto"/>
        <w:right w:val="none" w:sz="0" w:space="0" w:color="auto"/>
      </w:divBdr>
    </w:div>
    <w:div w:id="889149759">
      <w:bodyDiv w:val="1"/>
      <w:marLeft w:val="0"/>
      <w:marRight w:val="0"/>
      <w:marTop w:val="0"/>
      <w:marBottom w:val="0"/>
      <w:divBdr>
        <w:top w:val="none" w:sz="0" w:space="0" w:color="auto"/>
        <w:left w:val="none" w:sz="0" w:space="0" w:color="auto"/>
        <w:bottom w:val="none" w:sz="0" w:space="0" w:color="auto"/>
        <w:right w:val="none" w:sz="0" w:space="0" w:color="auto"/>
      </w:divBdr>
    </w:div>
    <w:div w:id="896207030">
      <w:bodyDiv w:val="1"/>
      <w:marLeft w:val="0"/>
      <w:marRight w:val="0"/>
      <w:marTop w:val="0"/>
      <w:marBottom w:val="0"/>
      <w:divBdr>
        <w:top w:val="none" w:sz="0" w:space="0" w:color="auto"/>
        <w:left w:val="none" w:sz="0" w:space="0" w:color="auto"/>
        <w:bottom w:val="none" w:sz="0" w:space="0" w:color="auto"/>
        <w:right w:val="none" w:sz="0" w:space="0" w:color="auto"/>
      </w:divBdr>
    </w:div>
    <w:div w:id="896864432">
      <w:bodyDiv w:val="1"/>
      <w:marLeft w:val="0"/>
      <w:marRight w:val="0"/>
      <w:marTop w:val="0"/>
      <w:marBottom w:val="0"/>
      <w:divBdr>
        <w:top w:val="none" w:sz="0" w:space="0" w:color="auto"/>
        <w:left w:val="none" w:sz="0" w:space="0" w:color="auto"/>
        <w:bottom w:val="none" w:sz="0" w:space="0" w:color="auto"/>
        <w:right w:val="none" w:sz="0" w:space="0" w:color="auto"/>
      </w:divBdr>
    </w:div>
    <w:div w:id="921177555">
      <w:bodyDiv w:val="1"/>
      <w:marLeft w:val="0"/>
      <w:marRight w:val="0"/>
      <w:marTop w:val="0"/>
      <w:marBottom w:val="0"/>
      <w:divBdr>
        <w:top w:val="none" w:sz="0" w:space="0" w:color="auto"/>
        <w:left w:val="none" w:sz="0" w:space="0" w:color="auto"/>
        <w:bottom w:val="none" w:sz="0" w:space="0" w:color="auto"/>
        <w:right w:val="none" w:sz="0" w:space="0" w:color="auto"/>
      </w:divBdr>
    </w:div>
    <w:div w:id="921721799">
      <w:bodyDiv w:val="1"/>
      <w:marLeft w:val="0"/>
      <w:marRight w:val="0"/>
      <w:marTop w:val="0"/>
      <w:marBottom w:val="0"/>
      <w:divBdr>
        <w:top w:val="none" w:sz="0" w:space="0" w:color="auto"/>
        <w:left w:val="none" w:sz="0" w:space="0" w:color="auto"/>
        <w:bottom w:val="none" w:sz="0" w:space="0" w:color="auto"/>
        <w:right w:val="none" w:sz="0" w:space="0" w:color="auto"/>
      </w:divBdr>
    </w:div>
    <w:div w:id="922568477">
      <w:bodyDiv w:val="1"/>
      <w:marLeft w:val="0"/>
      <w:marRight w:val="0"/>
      <w:marTop w:val="0"/>
      <w:marBottom w:val="0"/>
      <w:divBdr>
        <w:top w:val="none" w:sz="0" w:space="0" w:color="auto"/>
        <w:left w:val="none" w:sz="0" w:space="0" w:color="auto"/>
        <w:bottom w:val="none" w:sz="0" w:space="0" w:color="auto"/>
        <w:right w:val="none" w:sz="0" w:space="0" w:color="auto"/>
      </w:divBdr>
    </w:div>
    <w:div w:id="971716720">
      <w:bodyDiv w:val="1"/>
      <w:marLeft w:val="0"/>
      <w:marRight w:val="0"/>
      <w:marTop w:val="0"/>
      <w:marBottom w:val="0"/>
      <w:divBdr>
        <w:top w:val="none" w:sz="0" w:space="0" w:color="auto"/>
        <w:left w:val="none" w:sz="0" w:space="0" w:color="auto"/>
        <w:bottom w:val="none" w:sz="0" w:space="0" w:color="auto"/>
        <w:right w:val="none" w:sz="0" w:space="0" w:color="auto"/>
      </w:divBdr>
    </w:div>
    <w:div w:id="989872004">
      <w:bodyDiv w:val="1"/>
      <w:marLeft w:val="0"/>
      <w:marRight w:val="0"/>
      <w:marTop w:val="0"/>
      <w:marBottom w:val="0"/>
      <w:divBdr>
        <w:top w:val="none" w:sz="0" w:space="0" w:color="auto"/>
        <w:left w:val="none" w:sz="0" w:space="0" w:color="auto"/>
        <w:bottom w:val="none" w:sz="0" w:space="0" w:color="auto"/>
        <w:right w:val="none" w:sz="0" w:space="0" w:color="auto"/>
      </w:divBdr>
    </w:div>
    <w:div w:id="1032342843">
      <w:bodyDiv w:val="1"/>
      <w:marLeft w:val="0"/>
      <w:marRight w:val="0"/>
      <w:marTop w:val="0"/>
      <w:marBottom w:val="0"/>
      <w:divBdr>
        <w:top w:val="none" w:sz="0" w:space="0" w:color="auto"/>
        <w:left w:val="none" w:sz="0" w:space="0" w:color="auto"/>
        <w:bottom w:val="none" w:sz="0" w:space="0" w:color="auto"/>
        <w:right w:val="none" w:sz="0" w:space="0" w:color="auto"/>
      </w:divBdr>
    </w:div>
    <w:div w:id="1034311423">
      <w:bodyDiv w:val="1"/>
      <w:marLeft w:val="0"/>
      <w:marRight w:val="0"/>
      <w:marTop w:val="0"/>
      <w:marBottom w:val="0"/>
      <w:divBdr>
        <w:top w:val="none" w:sz="0" w:space="0" w:color="auto"/>
        <w:left w:val="none" w:sz="0" w:space="0" w:color="auto"/>
        <w:bottom w:val="none" w:sz="0" w:space="0" w:color="auto"/>
        <w:right w:val="none" w:sz="0" w:space="0" w:color="auto"/>
      </w:divBdr>
    </w:div>
    <w:div w:id="1062142480">
      <w:bodyDiv w:val="1"/>
      <w:marLeft w:val="0"/>
      <w:marRight w:val="0"/>
      <w:marTop w:val="0"/>
      <w:marBottom w:val="0"/>
      <w:divBdr>
        <w:top w:val="none" w:sz="0" w:space="0" w:color="auto"/>
        <w:left w:val="none" w:sz="0" w:space="0" w:color="auto"/>
        <w:bottom w:val="none" w:sz="0" w:space="0" w:color="auto"/>
        <w:right w:val="none" w:sz="0" w:space="0" w:color="auto"/>
      </w:divBdr>
    </w:div>
    <w:div w:id="1116950418">
      <w:bodyDiv w:val="1"/>
      <w:marLeft w:val="0"/>
      <w:marRight w:val="0"/>
      <w:marTop w:val="0"/>
      <w:marBottom w:val="0"/>
      <w:divBdr>
        <w:top w:val="none" w:sz="0" w:space="0" w:color="auto"/>
        <w:left w:val="none" w:sz="0" w:space="0" w:color="auto"/>
        <w:bottom w:val="none" w:sz="0" w:space="0" w:color="auto"/>
        <w:right w:val="none" w:sz="0" w:space="0" w:color="auto"/>
      </w:divBdr>
    </w:div>
    <w:div w:id="1139834414">
      <w:bodyDiv w:val="1"/>
      <w:marLeft w:val="0"/>
      <w:marRight w:val="0"/>
      <w:marTop w:val="0"/>
      <w:marBottom w:val="0"/>
      <w:divBdr>
        <w:top w:val="none" w:sz="0" w:space="0" w:color="auto"/>
        <w:left w:val="none" w:sz="0" w:space="0" w:color="auto"/>
        <w:bottom w:val="none" w:sz="0" w:space="0" w:color="auto"/>
        <w:right w:val="none" w:sz="0" w:space="0" w:color="auto"/>
      </w:divBdr>
    </w:div>
    <w:div w:id="1161774647">
      <w:bodyDiv w:val="1"/>
      <w:marLeft w:val="0"/>
      <w:marRight w:val="0"/>
      <w:marTop w:val="0"/>
      <w:marBottom w:val="0"/>
      <w:divBdr>
        <w:top w:val="none" w:sz="0" w:space="0" w:color="auto"/>
        <w:left w:val="none" w:sz="0" w:space="0" w:color="auto"/>
        <w:bottom w:val="none" w:sz="0" w:space="0" w:color="auto"/>
        <w:right w:val="none" w:sz="0" w:space="0" w:color="auto"/>
      </w:divBdr>
    </w:div>
    <w:div w:id="1194415562">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41715564">
      <w:bodyDiv w:val="1"/>
      <w:marLeft w:val="0"/>
      <w:marRight w:val="0"/>
      <w:marTop w:val="0"/>
      <w:marBottom w:val="0"/>
      <w:divBdr>
        <w:top w:val="none" w:sz="0" w:space="0" w:color="auto"/>
        <w:left w:val="none" w:sz="0" w:space="0" w:color="auto"/>
        <w:bottom w:val="none" w:sz="0" w:space="0" w:color="auto"/>
        <w:right w:val="none" w:sz="0" w:space="0" w:color="auto"/>
      </w:divBdr>
    </w:div>
    <w:div w:id="1259634524">
      <w:bodyDiv w:val="1"/>
      <w:marLeft w:val="0"/>
      <w:marRight w:val="0"/>
      <w:marTop w:val="0"/>
      <w:marBottom w:val="0"/>
      <w:divBdr>
        <w:top w:val="none" w:sz="0" w:space="0" w:color="auto"/>
        <w:left w:val="none" w:sz="0" w:space="0" w:color="auto"/>
        <w:bottom w:val="none" w:sz="0" w:space="0" w:color="auto"/>
        <w:right w:val="none" w:sz="0" w:space="0" w:color="auto"/>
      </w:divBdr>
    </w:div>
    <w:div w:id="1260606710">
      <w:bodyDiv w:val="1"/>
      <w:marLeft w:val="0"/>
      <w:marRight w:val="0"/>
      <w:marTop w:val="0"/>
      <w:marBottom w:val="0"/>
      <w:divBdr>
        <w:top w:val="none" w:sz="0" w:space="0" w:color="auto"/>
        <w:left w:val="none" w:sz="0" w:space="0" w:color="auto"/>
        <w:bottom w:val="none" w:sz="0" w:space="0" w:color="auto"/>
        <w:right w:val="none" w:sz="0" w:space="0" w:color="auto"/>
      </w:divBdr>
    </w:div>
    <w:div w:id="1293289926">
      <w:bodyDiv w:val="1"/>
      <w:marLeft w:val="0"/>
      <w:marRight w:val="0"/>
      <w:marTop w:val="0"/>
      <w:marBottom w:val="0"/>
      <w:divBdr>
        <w:top w:val="none" w:sz="0" w:space="0" w:color="auto"/>
        <w:left w:val="none" w:sz="0" w:space="0" w:color="auto"/>
        <w:bottom w:val="none" w:sz="0" w:space="0" w:color="auto"/>
        <w:right w:val="none" w:sz="0" w:space="0" w:color="auto"/>
      </w:divBdr>
    </w:div>
    <w:div w:id="1304236133">
      <w:bodyDiv w:val="1"/>
      <w:marLeft w:val="0"/>
      <w:marRight w:val="0"/>
      <w:marTop w:val="0"/>
      <w:marBottom w:val="0"/>
      <w:divBdr>
        <w:top w:val="none" w:sz="0" w:space="0" w:color="auto"/>
        <w:left w:val="none" w:sz="0" w:space="0" w:color="auto"/>
        <w:bottom w:val="none" w:sz="0" w:space="0" w:color="auto"/>
        <w:right w:val="none" w:sz="0" w:space="0" w:color="auto"/>
      </w:divBdr>
    </w:div>
    <w:div w:id="1328631346">
      <w:bodyDiv w:val="1"/>
      <w:marLeft w:val="0"/>
      <w:marRight w:val="0"/>
      <w:marTop w:val="0"/>
      <w:marBottom w:val="0"/>
      <w:divBdr>
        <w:top w:val="none" w:sz="0" w:space="0" w:color="auto"/>
        <w:left w:val="none" w:sz="0" w:space="0" w:color="auto"/>
        <w:bottom w:val="none" w:sz="0" w:space="0" w:color="auto"/>
        <w:right w:val="none" w:sz="0" w:space="0" w:color="auto"/>
      </w:divBdr>
    </w:div>
    <w:div w:id="1405226750">
      <w:bodyDiv w:val="1"/>
      <w:marLeft w:val="0"/>
      <w:marRight w:val="0"/>
      <w:marTop w:val="0"/>
      <w:marBottom w:val="0"/>
      <w:divBdr>
        <w:top w:val="none" w:sz="0" w:space="0" w:color="auto"/>
        <w:left w:val="none" w:sz="0" w:space="0" w:color="auto"/>
        <w:bottom w:val="none" w:sz="0" w:space="0" w:color="auto"/>
        <w:right w:val="none" w:sz="0" w:space="0" w:color="auto"/>
      </w:divBdr>
    </w:div>
    <w:div w:id="1413509827">
      <w:bodyDiv w:val="1"/>
      <w:marLeft w:val="0"/>
      <w:marRight w:val="0"/>
      <w:marTop w:val="0"/>
      <w:marBottom w:val="0"/>
      <w:divBdr>
        <w:top w:val="none" w:sz="0" w:space="0" w:color="auto"/>
        <w:left w:val="none" w:sz="0" w:space="0" w:color="auto"/>
        <w:bottom w:val="none" w:sz="0" w:space="0" w:color="auto"/>
        <w:right w:val="none" w:sz="0" w:space="0" w:color="auto"/>
      </w:divBdr>
    </w:div>
    <w:div w:id="1450464767">
      <w:bodyDiv w:val="1"/>
      <w:marLeft w:val="0"/>
      <w:marRight w:val="0"/>
      <w:marTop w:val="0"/>
      <w:marBottom w:val="0"/>
      <w:divBdr>
        <w:top w:val="none" w:sz="0" w:space="0" w:color="auto"/>
        <w:left w:val="none" w:sz="0" w:space="0" w:color="auto"/>
        <w:bottom w:val="none" w:sz="0" w:space="0" w:color="auto"/>
        <w:right w:val="none" w:sz="0" w:space="0" w:color="auto"/>
      </w:divBdr>
    </w:div>
    <w:div w:id="1468937467">
      <w:bodyDiv w:val="1"/>
      <w:marLeft w:val="0"/>
      <w:marRight w:val="0"/>
      <w:marTop w:val="0"/>
      <w:marBottom w:val="0"/>
      <w:divBdr>
        <w:top w:val="none" w:sz="0" w:space="0" w:color="auto"/>
        <w:left w:val="none" w:sz="0" w:space="0" w:color="auto"/>
        <w:bottom w:val="none" w:sz="0" w:space="0" w:color="auto"/>
        <w:right w:val="none" w:sz="0" w:space="0" w:color="auto"/>
      </w:divBdr>
    </w:div>
    <w:div w:id="1497308481">
      <w:bodyDiv w:val="1"/>
      <w:marLeft w:val="0"/>
      <w:marRight w:val="0"/>
      <w:marTop w:val="0"/>
      <w:marBottom w:val="0"/>
      <w:divBdr>
        <w:top w:val="none" w:sz="0" w:space="0" w:color="auto"/>
        <w:left w:val="none" w:sz="0" w:space="0" w:color="auto"/>
        <w:bottom w:val="none" w:sz="0" w:space="0" w:color="auto"/>
        <w:right w:val="none" w:sz="0" w:space="0" w:color="auto"/>
      </w:divBdr>
    </w:div>
    <w:div w:id="1499275354">
      <w:bodyDiv w:val="1"/>
      <w:marLeft w:val="0"/>
      <w:marRight w:val="0"/>
      <w:marTop w:val="0"/>
      <w:marBottom w:val="0"/>
      <w:divBdr>
        <w:top w:val="none" w:sz="0" w:space="0" w:color="auto"/>
        <w:left w:val="none" w:sz="0" w:space="0" w:color="auto"/>
        <w:bottom w:val="none" w:sz="0" w:space="0" w:color="auto"/>
        <w:right w:val="none" w:sz="0" w:space="0" w:color="auto"/>
      </w:divBdr>
    </w:div>
    <w:div w:id="1563373191">
      <w:bodyDiv w:val="1"/>
      <w:marLeft w:val="0"/>
      <w:marRight w:val="0"/>
      <w:marTop w:val="0"/>
      <w:marBottom w:val="0"/>
      <w:divBdr>
        <w:top w:val="none" w:sz="0" w:space="0" w:color="auto"/>
        <w:left w:val="none" w:sz="0" w:space="0" w:color="auto"/>
        <w:bottom w:val="none" w:sz="0" w:space="0" w:color="auto"/>
        <w:right w:val="none" w:sz="0" w:space="0" w:color="auto"/>
      </w:divBdr>
    </w:div>
    <w:div w:id="1567032213">
      <w:bodyDiv w:val="1"/>
      <w:marLeft w:val="0"/>
      <w:marRight w:val="0"/>
      <w:marTop w:val="0"/>
      <w:marBottom w:val="0"/>
      <w:divBdr>
        <w:top w:val="none" w:sz="0" w:space="0" w:color="auto"/>
        <w:left w:val="none" w:sz="0" w:space="0" w:color="auto"/>
        <w:bottom w:val="none" w:sz="0" w:space="0" w:color="auto"/>
        <w:right w:val="none" w:sz="0" w:space="0" w:color="auto"/>
      </w:divBdr>
    </w:div>
    <w:div w:id="1573151634">
      <w:bodyDiv w:val="1"/>
      <w:marLeft w:val="0"/>
      <w:marRight w:val="0"/>
      <w:marTop w:val="0"/>
      <w:marBottom w:val="0"/>
      <w:divBdr>
        <w:top w:val="none" w:sz="0" w:space="0" w:color="auto"/>
        <w:left w:val="none" w:sz="0" w:space="0" w:color="auto"/>
        <w:bottom w:val="none" w:sz="0" w:space="0" w:color="auto"/>
        <w:right w:val="none" w:sz="0" w:space="0" w:color="auto"/>
      </w:divBdr>
    </w:div>
    <w:div w:id="1599485582">
      <w:bodyDiv w:val="1"/>
      <w:marLeft w:val="0"/>
      <w:marRight w:val="0"/>
      <w:marTop w:val="0"/>
      <w:marBottom w:val="0"/>
      <w:divBdr>
        <w:top w:val="none" w:sz="0" w:space="0" w:color="auto"/>
        <w:left w:val="none" w:sz="0" w:space="0" w:color="auto"/>
        <w:bottom w:val="none" w:sz="0" w:space="0" w:color="auto"/>
        <w:right w:val="none" w:sz="0" w:space="0" w:color="auto"/>
      </w:divBdr>
    </w:div>
    <w:div w:id="1618371406">
      <w:bodyDiv w:val="1"/>
      <w:marLeft w:val="0"/>
      <w:marRight w:val="0"/>
      <w:marTop w:val="0"/>
      <w:marBottom w:val="0"/>
      <w:divBdr>
        <w:top w:val="none" w:sz="0" w:space="0" w:color="auto"/>
        <w:left w:val="none" w:sz="0" w:space="0" w:color="auto"/>
        <w:bottom w:val="none" w:sz="0" w:space="0" w:color="auto"/>
        <w:right w:val="none" w:sz="0" w:space="0" w:color="auto"/>
      </w:divBdr>
    </w:div>
    <w:div w:id="1620645581">
      <w:bodyDiv w:val="1"/>
      <w:marLeft w:val="0"/>
      <w:marRight w:val="0"/>
      <w:marTop w:val="0"/>
      <w:marBottom w:val="0"/>
      <w:divBdr>
        <w:top w:val="none" w:sz="0" w:space="0" w:color="auto"/>
        <w:left w:val="none" w:sz="0" w:space="0" w:color="auto"/>
        <w:bottom w:val="none" w:sz="0" w:space="0" w:color="auto"/>
        <w:right w:val="none" w:sz="0" w:space="0" w:color="auto"/>
      </w:divBdr>
    </w:div>
    <w:div w:id="1657683305">
      <w:bodyDiv w:val="1"/>
      <w:marLeft w:val="0"/>
      <w:marRight w:val="0"/>
      <w:marTop w:val="0"/>
      <w:marBottom w:val="0"/>
      <w:divBdr>
        <w:top w:val="none" w:sz="0" w:space="0" w:color="auto"/>
        <w:left w:val="none" w:sz="0" w:space="0" w:color="auto"/>
        <w:bottom w:val="none" w:sz="0" w:space="0" w:color="auto"/>
        <w:right w:val="none" w:sz="0" w:space="0" w:color="auto"/>
      </w:divBdr>
    </w:div>
    <w:div w:id="1660187474">
      <w:bodyDiv w:val="1"/>
      <w:marLeft w:val="0"/>
      <w:marRight w:val="0"/>
      <w:marTop w:val="0"/>
      <w:marBottom w:val="0"/>
      <w:divBdr>
        <w:top w:val="none" w:sz="0" w:space="0" w:color="auto"/>
        <w:left w:val="none" w:sz="0" w:space="0" w:color="auto"/>
        <w:bottom w:val="none" w:sz="0" w:space="0" w:color="auto"/>
        <w:right w:val="none" w:sz="0" w:space="0" w:color="auto"/>
      </w:divBdr>
    </w:div>
    <w:div w:id="1732120765">
      <w:bodyDiv w:val="1"/>
      <w:marLeft w:val="0"/>
      <w:marRight w:val="0"/>
      <w:marTop w:val="0"/>
      <w:marBottom w:val="0"/>
      <w:divBdr>
        <w:top w:val="none" w:sz="0" w:space="0" w:color="auto"/>
        <w:left w:val="none" w:sz="0" w:space="0" w:color="auto"/>
        <w:bottom w:val="none" w:sz="0" w:space="0" w:color="auto"/>
        <w:right w:val="none" w:sz="0" w:space="0" w:color="auto"/>
      </w:divBdr>
    </w:div>
    <w:div w:id="1756900841">
      <w:bodyDiv w:val="1"/>
      <w:marLeft w:val="0"/>
      <w:marRight w:val="0"/>
      <w:marTop w:val="0"/>
      <w:marBottom w:val="0"/>
      <w:divBdr>
        <w:top w:val="none" w:sz="0" w:space="0" w:color="auto"/>
        <w:left w:val="none" w:sz="0" w:space="0" w:color="auto"/>
        <w:bottom w:val="none" w:sz="0" w:space="0" w:color="auto"/>
        <w:right w:val="none" w:sz="0" w:space="0" w:color="auto"/>
      </w:divBdr>
    </w:div>
    <w:div w:id="1762142253">
      <w:bodyDiv w:val="1"/>
      <w:marLeft w:val="0"/>
      <w:marRight w:val="0"/>
      <w:marTop w:val="0"/>
      <w:marBottom w:val="0"/>
      <w:divBdr>
        <w:top w:val="none" w:sz="0" w:space="0" w:color="auto"/>
        <w:left w:val="none" w:sz="0" w:space="0" w:color="auto"/>
        <w:bottom w:val="none" w:sz="0" w:space="0" w:color="auto"/>
        <w:right w:val="none" w:sz="0" w:space="0" w:color="auto"/>
      </w:divBdr>
    </w:div>
    <w:div w:id="1804419804">
      <w:bodyDiv w:val="1"/>
      <w:marLeft w:val="0"/>
      <w:marRight w:val="0"/>
      <w:marTop w:val="0"/>
      <w:marBottom w:val="0"/>
      <w:divBdr>
        <w:top w:val="none" w:sz="0" w:space="0" w:color="auto"/>
        <w:left w:val="none" w:sz="0" w:space="0" w:color="auto"/>
        <w:bottom w:val="none" w:sz="0" w:space="0" w:color="auto"/>
        <w:right w:val="none" w:sz="0" w:space="0" w:color="auto"/>
      </w:divBdr>
    </w:div>
    <w:div w:id="1813324991">
      <w:bodyDiv w:val="1"/>
      <w:marLeft w:val="0"/>
      <w:marRight w:val="0"/>
      <w:marTop w:val="0"/>
      <w:marBottom w:val="0"/>
      <w:divBdr>
        <w:top w:val="none" w:sz="0" w:space="0" w:color="auto"/>
        <w:left w:val="none" w:sz="0" w:space="0" w:color="auto"/>
        <w:bottom w:val="none" w:sz="0" w:space="0" w:color="auto"/>
        <w:right w:val="none" w:sz="0" w:space="0" w:color="auto"/>
      </w:divBdr>
    </w:div>
    <w:div w:id="1821732645">
      <w:bodyDiv w:val="1"/>
      <w:marLeft w:val="0"/>
      <w:marRight w:val="0"/>
      <w:marTop w:val="0"/>
      <w:marBottom w:val="0"/>
      <w:divBdr>
        <w:top w:val="none" w:sz="0" w:space="0" w:color="auto"/>
        <w:left w:val="none" w:sz="0" w:space="0" w:color="auto"/>
        <w:bottom w:val="none" w:sz="0" w:space="0" w:color="auto"/>
        <w:right w:val="none" w:sz="0" w:space="0" w:color="auto"/>
      </w:divBdr>
    </w:div>
    <w:div w:id="1828008792">
      <w:bodyDiv w:val="1"/>
      <w:marLeft w:val="0"/>
      <w:marRight w:val="0"/>
      <w:marTop w:val="0"/>
      <w:marBottom w:val="0"/>
      <w:divBdr>
        <w:top w:val="none" w:sz="0" w:space="0" w:color="auto"/>
        <w:left w:val="none" w:sz="0" w:space="0" w:color="auto"/>
        <w:bottom w:val="none" w:sz="0" w:space="0" w:color="auto"/>
        <w:right w:val="none" w:sz="0" w:space="0" w:color="auto"/>
      </w:divBdr>
    </w:div>
    <w:div w:id="1828933925">
      <w:bodyDiv w:val="1"/>
      <w:marLeft w:val="0"/>
      <w:marRight w:val="0"/>
      <w:marTop w:val="0"/>
      <w:marBottom w:val="0"/>
      <w:divBdr>
        <w:top w:val="none" w:sz="0" w:space="0" w:color="auto"/>
        <w:left w:val="none" w:sz="0" w:space="0" w:color="auto"/>
        <w:bottom w:val="none" w:sz="0" w:space="0" w:color="auto"/>
        <w:right w:val="none" w:sz="0" w:space="0" w:color="auto"/>
      </w:divBdr>
    </w:div>
    <w:div w:id="1844081454">
      <w:bodyDiv w:val="1"/>
      <w:marLeft w:val="0"/>
      <w:marRight w:val="0"/>
      <w:marTop w:val="0"/>
      <w:marBottom w:val="0"/>
      <w:divBdr>
        <w:top w:val="none" w:sz="0" w:space="0" w:color="auto"/>
        <w:left w:val="none" w:sz="0" w:space="0" w:color="auto"/>
        <w:bottom w:val="none" w:sz="0" w:space="0" w:color="auto"/>
        <w:right w:val="none" w:sz="0" w:space="0" w:color="auto"/>
      </w:divBdr>
    </w:div>
    <w:div w:id="1858151117">
      <w:bodyDiv w:val="1"/>
      <w:marLeft w:val="0"/>
      <w:marRight w:val="0"/>
      <w:marTop w:val="0"/>
      <w:marBottom w:val="0"/>
      <w:divBdr>
        <w:top w:val="none" w:sz="0" w:space="0" w:color="auto"/>
        <w:left w:val="none" w:sz="0" w:space="0" w:color="auto"/>
        <w:bottom w:val="none" w:sz="0" w:space="0" w:color="auto"/>
        <w:right w:val="none" w:sz="0" w:space="0" w:color="auto"/>
      </w:divBdr>
    </w:div>
    <w:div w:id="1951544692">
      <w:bodyDiv w:val="1"/>
      <w:marLeft w:val="0"/>
      <w:marRight w:val="0"/>
      <w:marTop w:val="0"/>
      <w:marBottom w:val="0"/>
      <w:divBdr>
        <w:top w:val="none" w:sz="0" w:space="0" w:color="auto"/>
        <w:left w:val="none" w:sz="0" w:space="0" w:color="auto"/>
        <w:bottom w:val="none" w:sz="0" w:space="0" w:color="auto"/>
        <w:right w:val="none" w:sz="0" w:space="0" w:color="auto"/>
      </w:divBdr>
    </w:div>
    <w:div w:id="1975287735">
      <w:bodyDiv w:val="1"/>
      <w:marLeft w:val="0"/>
      <w:marRight w:val="0"/>
      <w:marTop w:val="0"/>
      <w:marBottom w:val="0"/>
      <w:divBdr>
        <w:top w:val="none" w:sz="0" w:space="0" w:color="auto"/>
        <w:left w:val="none" w:sz="0" w:space="0" w:color="auto"/>
        <w:bottom w:val="none" w:sz="0" w:space="0" w:color="auto"/>
        <w:right w:val="none" w:sz="0" w:space="0" w:color="auto"/>
      </w:divBdr>
    </w:div>
    <w:div w:id="2005470145">
      <w:bodyDiv w:val="1"/>
      <w:marLeft w:val="0"/>
      <w:marRight w:val="0"/>
      <w:marTop w:val="0"/>
      <w:marBottom w:val="0"/>
      <w:divBdr>
        <w:top w:val="none" w:sz="0" w:space="0" w:color="auto"/>
        <w:left w:val="none" w:sz="0" w:space="0" w:color="auto"/>
        <w:bottom w:val="none" w:sz="0" w:space="0" w:color="auto"/>
        <w:right w:val="none" w:sz="0" w:space="0" w:color="auto"/>
      </w:divBdr>
    </w:div>
    <w:div w:id="2012635247">
      <w:bodyDiv w:val="1"/>
      <w:marLeft w:val="0"/>
      <w:marRight w:val="0"/>
      <w:marTop w:val="0"/>
      <w:marBottom w:val="0"/>
      <w:divBdr>
        <w:top w:val="none" w:sz="0" w:space="0" w:color="auto"/>
        <w:left w:val="none" w:sz="0" w:space="0" w:color="auto"/>
        <w:bottom w:val="none" w:sz="0" w:space="0" w:color="auto"/>
        <w:right w:val="none" w:sz="0" w:space="0" w:color="auto"/>
      </w:divBdr>
    </w:div>
    <w:div w:id="2014187072">
      <w:bodyDiv w:val="1"/>
      <w:marLeft w:val="0"/>
      <w:marRight w:val="0"/>
      <w:marTop w:val="0"/>
      <w:marBottom w:val="0"/>
      <w:divBdr>
        <w:top w:val="none" w:sz="0" w:space="0" w:color="auto"/>
        <w:left w:val="none" w:sz="0" w:space="0" w:color="auto"/>
        <w:bottom w:val="none" w:sz="0" w:space="0" w:color="auto"/>
        <w:right w:val="none" w:sz="0" w:space="0" w:color="auto"/>
      </w:divBdr>
    </w:div>
    <w:div w:id="2022271647">
      <w:bodyDiv w:val="1"/>
      <w:marLeft w:val="0"/>
      <w:marRight w:val="0"/>
      <w:marTop w:val="0"/>
      <w:marBottom w:val="0"/>
      <w:divBdr>
        <w:top w:val="none" w:sz="0" w:space="0" w:color="auto"/>
        <w:left w:val="none" w:sz="0" w:space="0" w:color="auto"/>
        <w:bottom w:val="none" w:sz="0" w:space="0" w:color="auto"/>
        <w:right w:val="none" w:sz="0" w:space="0" w:color="auto"/>
      </w:divBdr>
    </w:div>
    <w:div w:id="2046054771">
      <w:bodyDiv w:val="1"/>
      <w:marLeft w:val="0"/>
      <w:marRight w:val="0"/>
      <w:marTop w:val="0"/>
      <w:marBottom w:val="0"/>
      <w:divBdr>
        <w:top w:val="none" w:sz="0" w:space="0" w:color="auto"/>
        <w:left w:val="none" w:sz="0" w:space="0" w:color="auto"/>
        <w:bottom w:val="none" w:sz="0" w:space="0" w:color="auto"/>
        <w:right w:val="none" w:sz="0" w:space="0" w:color="auto"/>
      </w:divBdr>
    </w:div>
    <w:div w:id="2076274106">
      <w:bodyDiv w:val="1"/>
      <w:marLeft w:val="0"/>
      <w:marRight w:val="0"/>
      <w:marTop w:val="0"/>
      <w:marBottom w:val="0"/>
      <w:divBdr>
        <w:top w:val="none" w:sz="0" w:space="0" w:color="auto"/>
        <w:left w:val="none" w:sz="0" w:space="0" w:color="auto"/>
        <w:bottom w:val="none" w:sz="0" w:space="0" w:color="auto"/>
        <w:right w:val="none" w:sz="0" w:space="0" w:color="auto"/>
      </w:divBdr>
    </w:div>
    <w:div w:id="2086874775">
      <w:bodyDiv w:val="1"/>
      <w:marLeft w:val="0"/>
      <w:marRight w:val="0"/>
      <w:marTop w:val="0"/>
      <w:marBottom w:val="0"/>
      <w:divBdr>
        <w:top w:val="none" w:sz="0" w:space="0" w:color="auto"/>
        <w:left w:val="none" w:sz="0" w:space="0" w:color="auto"/>
        <w:bottom w:val="none" w:sz="0" w:space="0" w:color="auto"/>
        <w:right w:val="none" w:sz="0" w:space="0" w:color="auto"/>
      </w:divBdr>
    </w:div>
    <w:div w:id="2132243802">
      <w:bodyDiv w:val="1"/>
      <w:marLeft w:val="0"/>
      <w:marRight w:val="0"/>
      <w:marTop w:val="0"/>
      <w:marBottom w:val="0"/>
      <w:divBdr>
        <w:top w:val="none" w:sz="0" w:space="0" w:color="auto"/>
        <w:left w:val="none" w:sz="0" w:space="0" w:color="auto"/>
        <w:bottom w:val="none" w:sz="0" w:space="0" w:color="auto"/>
        <w:right w:val="none" w:sz="0" w:space="0" w:color="auto"/>
      </w:divBdr>
    </w:div>
    <w:div w:id="21364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HR/TXT/PDF/?uri=CELEX:32013R0549&amp;from=HR" TargetMode="External"/><Relationship Id="rId18" Type="http://schemas.openxmlformats.org/officeDocument/2006/relationships/hyperlink" Target="https://podaci.dzs.hr/hr/podaci/cijene/indeks-potrosackih-cijena/" TargetMode="External"/><Relationship Id="rId26" Type="http://schemas.openxmlformats.org/officeDocument/2006/relationships/hyperlink" Target="https://dzs.gov.hr/naslovna-blokovi/u-fokusu/popis-2021/88" TargetMode="External"/><Relationship Id="rId39" Type="http://schemas.openxmlformats.org/officeDocument/2006/relationships/hyperlink" Target="https://web.dzs.hr/Hrv_Eng/publication/2020/SI-1676.pdf" TargetMode="External"/><Relationship Id="rId3" Type="http://schemas.openxmlformats.org/officeDocument/2006/relationships/styles" Target="styles.xml"/><Relationship Id="rId21" Type="http://schemas.openxmlformats.org/officeDocument/2006/relationships/hyperlink" Target="https://podaci.dzs.hr/hr/podaci/okolis-i-energija/okolis/" TargetMode="External"/><Relationship Id="rId34" Type="http://schemas.openxmlformats.org/officeDocument/2006/relationships/hyperlink" Target="https://podaci.dzs.hr/hr/podaci/cijene/" TargetMode="External"/><Relationship Id="rId42" Type="http://schemas.openxmlformats.org/officeDocument/2006/relationships/hyperlink" Target="http://mpu.gov.hr"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rodne-novine.nn.hr/clanci/sluzbeni/2020_03_25_598.html%20" TargetMode="External"/><Relationship Id="rId17" Type="http://schemas.openxmlformats.org/officeDocument/2006/relationships/hyperlink" Target="https://podaci.dzs.hr/hr/podaci/cijene/indeks-potrosackih-cijena/" TargetMode="External"/><Relationship Id="rId25" Type="http://schemas.openxmlformats.org/officeDocument/2006/relationships/hyperlink" Target="https://popis2021.hr/pitanja-i-odgovori.html" TargetMode="External"/><Relationship Id="rId33" Type="http://schemas.openxmlformats.org/officeDocument/2006/relationships/hyperlink" Target="https://narodne-novine.nn.hr/clanci/sluzbeni/2020_03_25_598.html" TargetMode="External"/><Relationship Id="rId38" Type="http://schemas.openxmlformats.org/officeDocument/2006/relationships/hyperlink" Target="https://podaci.dzs.hr/media/b1zn0gb2/si-1691_rezultati-ankete-o-radnoj-snazi-hrvatska-2020-europa-2020.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daci.dzs.hr/2023/hr/58259" TargetMode="External"/><Relationship Id="rId20" Type="http://schemas.openxmlformats.org/officeDocument/2006/relationships/hyperlink" Target="https://web.dzs.hr/PXWeb/Menu.aspx?px_db=Okolis&amp;px_language=hr" TargetMode="External"/><Relationship Id="rId29" Type="http://schemas.openxmlformats.org/officeDocument/2006/relationships/hyperlink" Target="https://podaci.dzs.hr/2023/hr/58005" TargetMode="External"/><Relationship Id="rId41" Type="http://schemas.openxmlformats.org/officeDocument/2006/relationships/hyperlink" Target="http://www.dzs.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PDF/?uri=CELEX:32013R0549&amp;from=HR" TargetMode="External"/><Relationship Id="rId24" Type="http://schemas.openxmlformats.org/officeDocument/2006/relationships/hyperlink" Target="https://dzs.gov.hr/UserDocsImages/dokumenti/code_of_practice_hr.pdf?vel=553593" TargetMode="External"/><Relationship Id="rId32" Type="http://schemas.openxmlformats.org/officeDocument/2006/relationships/hyperlink" Target="https://dzs.gov.hr/UserDocsImages/dokumenti/Politika%20diseminacije%202022.pdf" TargetMode="External"/><Relationship Id="rId37" Type="http://schemas.openxmlformats.org/officeDocument/2006/relationships/hyperlink" Target="https://podaci.dzs.hr/media/ambo1tkl/si-1710-rezultati-ankete-o-dohotku-stanovnistva-u-2021.pdf" TargetMode="External"/><Relationship Id="rId40" Type="http://schemas.openxmlformats.org/officeDocument/2006/relationships/hyperlink" Target="http://mpu.gov.h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20https:/podaci.dzs.hr/2023/hr/58257" TargetMode="External"/><Relationship Id="rId23" Type="http://schemas.openxmlformats.org/officeDocument/2006/relationships/hyperlink" Target="https://narodne-novine.nn.hr/clanci/sluzbeni/2020_03_25_598.html" TargetMode="External"/><Relationship Id="rId28" Type="http://schemas.openxmlformats.org/officeDocument/2006/relationships/hyperlink" Target="https://podaci.dzs.hr/2023/hr/58115" TargetMode="External"/><Relationship Id="rId36" Type="http://schemas.openxmlformats.org/officeDocument/2006/relationships/hyperlink" Target="https://narodne-novine.nn.hr/clanci/sluzbeni/2020_03_25_598.html" TargetMode="External"/><Relationship Id="rId49" Type="http://schemas.openxmlformats.org/officeDocument/2006/relationships/footer" Target="footer3.xml"/><Relationship Id="rId10" Type="http://schemas.openxmlformats.org/officeDocument/2006/relationships/hyperlink" Target="https://narodne-novine.nn.hr/clanci/sluzbeni/2020_03_25_598.html" TargetMode="External"/><Relationship Id="rId19" Type="http://schemas.openxmlformats.org/officeDocument/2006/relationships/hyperlink" Target="http://www.dzs.hr" TargetMode="External"/><Relationship Id="rId31" Type="http://schemas.openxmlformats.org/officeDocument/2006/relationships/hyperlink" Target="https://narodne-novine.nn.hr/clanci/sluzbeni/2020_03_25_598.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HR/TXT/PDF/?uri=CELEX:32013R0549&amp;from=HR" TargetMode="External"/><Relationship Id="rId14" Type="http://schemas.openxmlformats.org/officeDocument/2006/relationships/hyperlink" Target="https://eur-lex.europa.eu/legal-content/HR/TXT/PDF/?uri=CELEX:32009R0479&amp;from=HR" TargetMode="External"/><Relationship Id="rId22" Type="http://schemas.openxmlformats.org/officeDocument/2006/relationships/hyperlink" Target="https://eur-lex.europa.eu/legal-content/AUTO/?uri=CELEX:32011R0691&amp;qid=1703150732294&amp;rid=1" TargetMode="External"/><Relationship Id="rId27" Type="http://schemas.openxmlformats.org/officeDocument/2006/relationships/hyperlink" Target="https://narodne-novine.nn.hr/clanci/sluzbeni/2020_03_25_598.html" TargetMode="External"/><Relationship Id="rId30" Type="http://schemas.openxmlformats.org/officeDocument/2006/relationships/hyperlink" Target="https://dzs.gov.hr/UserDocsImages/dokumenti/code_of_practice_hr.pdf?vel=553593" TargetMode="External"/><Relationship Id="rId35" Type="http://schemas.openxmlformats.org/officeDocument/2006/relationships/hyperlink" Target="https://podaci.dzs.hr/2023/hr/58053" TargetMode="External"/><Relationship Id="rId43" Type="http://schemas.openxmlformats.org/officeDocument/2006/relationships/hyperlink" Target="http://www.dzs.gov.hr" TargetMode="External"/><Relationship Id="rId48" Type="http://schemas.openxmlformats.org/officeDocument/2006/relationships/header" Target="header3.xml"/><Relationship Id="rId8" Type="http://schemas.openxmlformats.org/officeDocument/2006/relationships/hyperlink" Target="https://narodne-novine.nn.hr/clanci/sluzbeni/2020_03_25_598.html"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D0D9-6B52-4F9A-8E8C-6A041848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4028</Words>
  <Characters>22961</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 - TDU</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Makovic Srecko</dc:creator>
  <cp:lastModifiedBy>Kosalec Bojan</cp:lastModifiedBy>
  <cp:revision>50</cp:revision>
  <cp:lastPrinted>2023-12-27T06:34:00Z</cp:lastPrinted>
  <dcterms:created xsi:type="dcterms:W3CDTF">2023-12-20T06:08:00Z</dcterms:created>
  <dcterms:modified xsi:type="dcterms:W3CDTF">2023-12-27T09:54:00Z</dcterms:modified>
</cp:coreProperties>
</file>